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97" w:rsidRDefault="00743988">
      <w:pPr>
        <w:spacing w:line="360" w:lineRule="auto"/>
        <w:jc w:val="center"/>
        <w:rPr>
          <w:rFonts w:ascii="华文中宋" w:eastAsia="华文中宋" w:hAnsi="华文中宋"/>
          <w:b/>
          <w:sz w:val="36"/>
        </w:rPr>
      </w:pPr>
      <w:r>
        <w:rPr>
          <w:rFonts w:ascii="华文中宋" w:eastAsia="华文中宋" w:hAnsi="华文中宋" w:hint="eastAsia"/>
          <w:b/>
          <w:sz w:val="36"/>
        </w:rPr>
        <w:t>金融学专业介绍</w:t>
      </w:r>
    </w:p>
    <w:p w:rsidR="001C4597" w:rsidRDefault="001C4597">
      <w:pPr>
        <w:spacing w:line="360" w:lineRule="auto"/>
        <w:jc w:val="center"/>
        <w:rPr>
          <w:b/>
        </w:rPr>
      </w:pPr>
    </w:p>
    <w:p w:rsidR="001C4597" w:rsidRDefault="00743988">
      <w:pPr>
        <w:spacing w:line="360" w:lineRule="auto"/>
        <w:rPr>
          <w:rFonts w:ascii="华文中宋" w:eastAsia="华文中宋" w:hAnsi="华文中宋"/>
          <w:b/>
          <w:sz w:val="28"/>
        </w:rPr>
      </w:pPr>
      <w:r>
        <w:rPr>
          <w:rFonts w:ascii="华文中宋" w:eastAsia="华文中宋" w:hAnsi="华文中宋" w:hint="eastAsia"/>
          <w:b/>
          <w:sz w:val="28"/>
        </w:rPr>
        <w:t>一、专业基本介绍</w:t>
      </w: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1</w:t>
      </w:r>
      <w:r>
        <w:rPr>
          <w:rFonts w:ascii="Times New Roman" w:eastAsia="仿宋_GB2312" w:hAnsi="Times New Roman" w:cs="Times New Roman" w:hint="eastAsia"/>
          <w:b/>
          <w:sz w:val="24"/>
          <w:szCs w:val="24"/>
        </w:rPr>
        <w:t>、专业定位</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金融学是以融通货币和货币资金的经济活动为研究对象，具体研究个人、机构、政府在不确定性条件下资金分配等决策行为及其经济法则应用</w:t>
      </w:r>
      <w:r>
        <w:rPr>
          <w:rFonts w:ascii="Times New Roman" w:eastAsia="仿宋_GB2312" w:hAnsi="Times New Roman" w:cs="Times New Roman"/>
          <w:sz w:val="24"/>
          <w:szCs w:val="24"/>
        </w:rPr>
        <w:t>的学科</w:t>
      </w:r>
      <w:r>
        <w:rPr>
          <w:rFonts w:ascii="Times New Roman" w:eastAsia="仿宋_GB2312" w:hAnsi="Times New Roman" w:cs="Times New Roman" w:hint="eastAsia"/>
          <w:sz w:val="24"/>
          <w:szCs w:val="24"/>
        </w:rPr>
        <w:t>，属于</w:t>
      </w:r>
      <w:r>
        <w:rPr>
          <w:rFonts w:ascii="Times New Roman" w:eastAsia="仿宋_GB2312" w:hAnsi="Times New Roman" w:cs="Times New Roman"/>
          <w:sz w:val="24"/>
          <w:szCs w:val="24"/>
        </w:rPr>
        <w:t>应用经济</w:t>
      </w:r>
      <w:r>
        <w:rPr>
          <w:rFonts w:ascii="Times New Roman" w:eastAsia="仿宋_GB2312" w:hAnsi="Times New Roman" w:cs="Times New Roman" w:hint="eastAsia"/>
          <w:sz w:val="24"/>
          <w:szCs w:val="24"/>
        </w:rPr>
        <w:t>一级</w:t>
      </w:r>
      <w:r>
        <w:rPr>
          <w:rFonts w:ascii="Times New Roman" w:eastAsia="仿宋_GB2312" w:hAnsi="Times New Roman" w:cs="Times New Roman"/>
          <w:sz w:val="24"/>
          <w:szCs w:val="24"/>
        </w:rPr>
        <w:t>学科</w:t>
      </w:r>
      <w:r>
        <w:rPr>
          <w:rFonts w:ascii="Times New Roman" w:eastAsia="仿宋_GB2312" w:hAnsi="Times New Roman" w:cs="Times New Roman" w:hint="eastAsia"/>
          <w:sz w:val="24"/>
          <w:szCs w:val="24"/>
        </w:rPr>
        <w:t>下的二级学科。</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习近平总书记强调“金融是国家重要的核心竞争力”。本专业将宏观金融与微观金融相结合，培养学生全面掌握国际金融、金融风险、金融机构、金融市场、证券投资、公司金融、金融工程等多个领域的最新知识，全面提升学生的综合竞争力。</w:t>
      </w:r>
    </w:p>
    <w:p w:rsidR="001C4597" w:rsidRDefault="001C4597">
      <w:pPr>
        <w:spacing w:line="360" w:lineRule="auto"/>
        <w:ind w:firstLineChars="200" w:firstLine="480"/>
        <w:rPr>
          <w:rFonts w:ascii="Times New Roman" w:eastAsia="仿宋_GB2312" w:hAnsi="Times New Roman" w:cs="Times New Roman"/>
          <w:sz w:val="24"/>
          <w:szCs w:val="24"/>
        </w:rPr>
      </w:pP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2</w:t>
      </w:r>
      <w:r>
        <w:rPr>
          <w:rFonts w:ascii="Times New Roman" w:eastAsia="仿宋_GB2312" w:hAnsi="Times New Roman" w:cs="Times New Roman" w:hint="eastAsia"/>
          <w:b/>
          <w:sz w:val="24"/>
          <w:szCs w:val="24"/>
        </w:rPr>
        <w:t>、培养目标</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中山大学岭南学院金融学专业是</w:t>
      </w:r>
      <w:r w:rsidR="0051086B">
        <w:rPr>
          <w:rFonts w:ascii="Times New Roman" w:eastAsia="仿宋_GB2312" w:hAnsi="Times New Roman" w:cs="Times New Roman" w:hint="eastAsia"/>
          <w:sz w:val="24"/>
          <w:szCs w:val="24"/>
        </w:rPr>
        <w:t>首批</w:t>
      </w:r>
      <w:r w:rsidRPr="0051086B">
        <w:rPr>
          <w:rFonts w:ascii="Times New Roman" w:eastAsia="仿宋_GB2312" w:hAnsi="Times New Roman" w:cs="Times New Roman" w:hint="eastAsia"/>
          <w:sz w:val="24"/>
          <w:szCs w:val="24"/>
        </w:rPr>
        <w:t>国</w:t>
      </w:r>
      <w:r>
        <w:rPr>
          <w:rFonts w:ascii="Times New Roman" w:eastAsia="仿宋_GB2312" w:hAnsi="Times New Roman" w:cs="Times New Roman" w:hint="eastAsia"/>
          <w:sz w:val="24"/>
          <w:szCs w:val="24"/>
        </w:rPr>
        <w:t>家级一流本科专业建设点。该专业</w:t>
      </w:r>
      <w:r w:rsidR="00C159F0" w:rsidRPr="000F5419">
        <w:rPr>
          <w:rFonts w:ascii="Times New Roman" w:eastAsia="仿宋_GB2312" w:hAnsi="Times New Roman" w:cs="Times New Roman" w:hint="eastAsia"/>
          <w:sz w:val="24"/>
          <w:szCs w:val="24"/>
        </w:rPr>
        <w:t>将通识教育与专业教育相结合、把科学教育和人文教育相结合</w:t>
      </w:r>
      <w:r w:rsidR="00C159F0">
        <w:rPr>
          <w:rFonts w:ascii="Times New Roman" w:eastAsia="仿宋_GB2312" w:hAnsi="Times New Roman" w:cs="Times New Roman" w:hint="eastAsia"/>
          <w:sz w:val="24"/>
          <w:szCs w:val="24"/>
        </w:rPr>
        <w:t>，以“作育英才，服务社会”为理念，</w:t>
      </w:r>
      <w:r w:rsidR="00C159F0" w:rsidRPr="000F5419">
        <w:rPr>
          <w:rFonts w:ascii="Times New Roman" w:eastAsia="仿宋_GB2312" w:hAnsi="Times New Roman" w:cs="Times New Roman" w:hint="eastAsia"/>
          <w:sz w:val="24"/>
          <w:szCs w:val="24"/>
        </w:rPr>
        <w:t>促进学生主动地学习、跨学科地学习、通过研究和实践学习</w:t>
      </w:r>
      <w:r w:rsidR="00C159F0">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致力于培养兼具坚实理论功底，实践运用能力以及创新意识的高素质金融学人才。具体而言，本专业致力于提升学生以下能力与素质：</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第一，拥有坚实的经济与数理基础，掌握现代金融理论和高级金融应用技能，能够熟练运用金融模型和定量分析工具解决实际问题，能够适应各类金融与财务高级技术和管理岗位工作的需要；</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具备良好的英语表达能力，能够熟练阅读金融英文资料，能用英语进行对外交往和处理对外事务，具备良好的跨文化沟通能力。拓展国际视野与全球格局，增进对国际金融市场和跨国投资运作的了解，掌握全球金融业发展和投资领域的前沿知识，提升国际竞争力</w:t>
      </w:r>
      <w:r w:rsidR="006C5E56">
        <w:rPr>
          <w:rFonts w:ascii="Times New Roman" w:eastAsia="仿宋_GB2312" w:hAnsi="Times New Roman" w:cs="Times New Roman" w:hint="eastAsia"/>
          <w:sz w:val="24"/>
          <w:szCs w:val="24"/>
        </w:rPr>
        <w:t>；</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三，培育良好的思辨能力、协作技能、创新意识以及学术兴趣，初步具有独立科研和学术深造的潜质和基础。鼓励学生参与教师的各类项目研究，引导学生申请国外硕士和博士项目，争取本专业学生读研和出国率达</w:t>
      </w:r>
      <w:r>
        <w:rPr>
          <w:rFonts w:ascii="Times New Roman" w:eastAsia="仿宋_GB2312" w:hAnsi="Times New Roman" w:cs="Times New Roman"/>
          <w:sz w:val="24"/>
          <w:szCs w:val="24"/>
        </w:rPr>
        <w:t>80%</w:t>
      </w:r>
      <w:r>
        <w:rPr>
          <w:rFonts w:ascii="Times New Roman" w:eastAsia="仿宋_GB2312" w:hAnsi="Times New Roman" w:cs="Times New Roman"/>
          <w:sz w:val="24"/>
          <w:szCs w:val="24"/>
        </w:rPr>
        <w:t>以上。</w:t>
      </w:r>
    </w:p>
    <w:p w:rsidR="001C4597" w:rsidRDefault="001C4597">
      <w:pPr>
        <w:spacing w:line="360" w:lineRule="auto"/>
        <w:ind w:firstLineChars="200" w:firstLine="480"/>
        <w:rPr>
          <w:rFonts w:ascii="Times New Roman" w:eastAsia="仿宋_GB2312" w:hAnsi="Times New Roman" w:cs="Times New Roman"/>
          <w:sz w:val="24"/>
          <w:szCs w:val="24"/>
        </w:rPr>
      </w:pP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lastRenderedPageBreak/>
        <w:t>3</w:t>
      </w:r>
      <w:r>
        <w:rPr>
          <w:rFonts w:ascii="Times New Roman" w:eastAsia="仿宋_GB2312" w:hAnsi="Times New Roman" w:cs="Times New Roman" w:hint="eastAsia"/>
          <w:b/>
          <w:sz w:val="24"/>
          <w:szCs w:val="24"/>
        </w:rPr>
        <w:t>、培养规格</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本专业学制</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年，学生需完成修完</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65</w:t>
      </w:r>
      <w:r>
        <w:rPr>
          <w:rFonts w:ascii="Times New Roman" w:eastAsia="仿宋_GB2312" w:hAnsi="Times New Roman" w:cs="Times New Roman" w:hint="eastAsia"/>
          <w:sz w:val="24"/>
          <w:szCs w:val="24"/>
        </w:rPr>
        <w:t>个学分。下表是各类课程的学分构成情况。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976"/>
        <w:gridCol w:w="1975"/>
        <w:gridCol w:w="1924"/>
        <w:gridCol w:w="1416"/>
      </w:tblGrid>
      <w:tr w:rsidR="001C4597" w:rsidRPr="005E60A5">
        <w:trPr>
          <w:trHeight w:val="563"/>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课程类型</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学分要求</w:t>
            </w:r>
          </w:p>
        </w:tc>
        <w:tc>
          <w:tcPr>
            <w:tcW w:w="1924"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所占比例</w:t>
            </w: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课程属性</w:t>
            </w:r>
          </w:p>
        </w:tc>
      </w:tr>
      <w:tr w:rsidR="001C4597" w:rsidRPr="005E60A5">
        <w:trPr>
          <w:jc w:val="center"/>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公共基础课</w:t>
            </w:r>
          </w:p>
        </w:tc>
        <w:tc>
          <w:tcPr>
            <w:tcW w:w="197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公共必修课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37</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27.3%</w:t>
            </w: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公必</w:t>
            </w:r>
          </w:p>
        </w:tc>
      </w:tr>
      <w:tr w:rsidR="001C4597" w:rsidRPr="005E60A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C4597" w:rsidRPr="000F5717" w:rsidRDefault="001C4597">
            <w:pPr>
              <w:widowControl/>
              <w:spacing w:line="360" w:lineRule="auto"/>
              <w:jc w:val="center"/>
              <w:rPr>
                <w:rFonts w:ascii="Times New Roman" w:eastAsia="仿宋_GB2312" w:hAnsi="Times New Roman" w:cs="Times New Roman"/>
                <w:b/>
                <w:snapToGrid w:val="0"/>
                <w:sz w:val="24"/>
                <w:szCs w:val="21"/>
              </w:rPr>
            </w:pPr>
          </w:p>
        </w:tc>
        <w:tc>
          <w:tcPr>
            <w:tcW w:w="197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通识教育课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8</w:t>
            </w:r>
          </w:p>
        </w:tc>
        <w:tc>
          <w:tcPr>
            <w:tcW w:w="0" w:type="auto"/>
            <w:vMerge/>
            <w:tcBorders>
              <w:top w:val="single" w:sz="4" w:space="0" w:color="auto"/>
              <w:left w:val="single" w:sz="4" w:space="0" w:color="auto"/>
              <w:bottom w:val="single" w:sz="4" w:space="0" w:color="auto"/>
              <w:right w:val="single" w:sz="4" w:space="0" w:color="auto"/>
            </w:tcBorders>
            <w:vAlign w:val="center"/>
          </w:tcPr>
          <w:p w:rsidR="001C4597" w:rsidRPr="000F5717" w:rsidRDefault="001C4597">
            <w:pPr>
              <w:widowControl/>
              <w:spacing w:line="360" w:lineRule="auto"/>
              <w:jc w:val="center"/>
              <w:rPr>
                <w:rFonts w:ascii="Times New Roman" w:eastAsia="仿宋_GB2312" w:hAnsi="Times New Roman" w:cs="Times New Roman"/>
                <w:snapToGrid w:val="0"/>
                <w:sz w:val="24"/>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公选</w:t>
            </w:r>
          </w:p>
        </w:tc>
      </w:tr>
      <w:tr w:rsidR="001C4597" w:rsidRPr="005E60A5" w:rsidTr="005E60A5">
        <w:trPr>
          <w:trHeight w:val="257"/>
          <w:jc w:val="center"/>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专业基础课</w:t>
            </w:r>
          </w:p>
        </w:tc>
        <w:tc>
          <w:tcPr>
            <w:tcW w:w="197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大类基础课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51</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38.2%</w:t>
            </w: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专必</w:t>
            </w:r>
          </w:p>
        </w:tc>
      </w:tr>
      <w:tr w:rsidR="001C4597" w:rsidRPr="005E60A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C4597" w:rsidRPr="000F5717" w:rsidRDefault="001C4597">
            <w:pPr>
              <w:widowControl/>
              <w:spacing w:line="360" w:lineRule="auto"/>
              <w:jc w:val="center"/>
              <w:rPr>
                <w:rFonts w:ascii="Times New Roman" w:eastAsia="仿宋_GB2312" w:hAnsi="Times New Roman" w:cs="Times New Roman"/>
                <w:b/>
                <w:snapToGrid w:val="0"/>
                <w:sz w:val="24"/>
                <w:szCs w:val="21"/>
              </w:rPr>
            </w:pPr>
          </w:p>
        </w:tc>
        <w:tc>
          <w:tcPr>
            <w:tcW w:w="197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专业基础课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12</w:t>
            </w:r>
          </w:p>
        </w:tc>
        <w:tc>
          <w:tcPr>
            <w:tcW w:w="0" w:type="auto"/>
            <w:vMerge/>
            <w:tcBorders>
              <w:top w:val="single" w:sz="4" w:space="0" w:color="auto"/>
              <w:left w:val="single" w:sz="4" w:space="0" w:color="auto"/>
              <w:bottom w:val="single" w:sz="4" w:space="0" w:color="auto"/>
              <w:right w:val="single" w:sz="4" w:space="0" w:color="auto"/>
            </w:tcBorders>
            <w:vAlign w:val="center"/>
          </w:tcPr>
          <w:p w:rsidR="001C4597" w:rsidRPr="000F5717" w:rsidRDefault="001C4597">
            <w:pPr>
              <w:widowControl/>
              <w:spacing w:line="360" w:lineRule="auto"/>
              <w:jc w:val="center"/>
              <w:rPr>
                <w:rFonts w:ascii="Times New Roman" w:eastAsia="仿宋_GB2312" w:hAnsi="Times New Roman" w:cs="Times New Roman"/>
                <w:snapToGrid w:val="0"/>
                <w:sz w:val="24"/>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专必</w:t>
            </w:r>
          </w:p>
        </w:tc>
      </w:tr>
      <w:tr w:rsidR="001C4597" w:rsidRPr="005E60A5">
        <w:trPr>
          <w:trHeight w:val="575"/>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专业核心课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20</w:t>
            </w:r>
          </w:p>
        </w:tc>
        <w:tc>
          <w:tcPr>
            <w:tcW w:w="1924"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12.1%</w:t>
            </w: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专必</w:t>
            </w:r>
          </w:p>
        </w:tc>
      </w:tr>
      <w:tr w:rsidR="001C4597" w:rsidRPr="005E60A5">
        <w:trPr>
          <w:jc w:val="center"/>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b/>
                <w:snapToGrid w:val="0"/>
                <w:sz w:val="24"/>
                <w:szCs w:val="21"/>
              </w:rPr>
            </w:pPr>
            <w:r w:rsidRPr="000F5717">
              <w:rPr>
                <w:rFonts w:ascii="Times New Roman" w:eastAsia="仿宋_GB2312" w:hAnsi="Times New Roman" w:cs="Times New Roman"/>
                <w:b/>
                <w:snapToGrid w:val="0"/>
                <w:sz w:val="24"/>
                <w:szCs w:val="21"/>
              </w:rPr>
              <w:t>专业提升课</w:t>
            </w:r>
          </w:p>
        </w:tc>
        <w:tc>
          <w:tcPr>
            <w:tcW w:w="197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专业实践课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12</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22.4%</w:t>
            </w: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专必</w:t>
            </w:r>
          </w:p>
        </w:tc>
      </w:tr>
      <w:tr w:rsidR="001C4597" w:rsidRPr="005E60A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C4597" w:rsidRPr="000F5717" w:rsidRDefault="001C4597">
            <w:pPr>
              <w:widowControl/>
              <w:spacing w:line="360" w:lineRule="auto"/>
              <w:jc w:val="center"/>
              <w:rPr>
                <w:rFonts w:ascii="Times New Roman" w:eastAsia="仿宋_GB2312" w:hAnsi="Times New Roman" w:cs="Times New Roman"/>
                <w:b/>
                <w:snapToGrid w:val="0"/>
                <w:sz w:val="24"/>
                <w:szCs w:val="21"/>
              </w:rPr>
            </w:pPr>
          </w:p>
        </w:tc>
        <w:tc>
          <w:tcPr>
            <w:tcW w:w="1976"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专业选修课</w:t>
            </w:r>
          </w:p>
        </w:tc>
        <w:tc>
          <w:tcPr>
            <w:tcW w:w="1975" w:type="dxa"/>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25</w:t>
            </w:r>
          </w:p>
        </w:tc>
        <w:tc>
          <w:tcPr>
            <w:tcW w:w="0" w:type="auto"/>
            <w:vMerge/>
            <w:tcBorders>
              <w:top w:val="single" w:sz="4" w:space="0" w:color="auto"/>
              <w:left w:val="single" w:sz="4" w:space="0" w:color="auto"/>
              <w:bottom w:val="single" w:sz="4" w:space="0" w:color="auto"/>
              <w:right w:val="single" w:sz="4" w:space="0" w:color="auto"/>
            </w:tcBorders>
            <w:vAlign w:val="center"/>
          </w:tcPr>
          <w:p w:rsidR="001C4597" w:rsidRPr="005E60A5" w:rsidRDefault="001C4597">
            <w:pPr>
              <w:widowControl/>
              <w:spacing w:line="360" w:lineRule="auto"/>
              <w:jc w:val="center"/>
              <w:rPr>
                <w:rFonts w:ascii="Times New Roman" w:eastAsia="仿宋_GB2312" w:hAnsi="Times New Roman" w:cs="Times New Roman"/>
                <w:snapToGrid w:val="0"/>
                <w:sz w:val="24"/>
                <w:szCs w:val="21"/>
                <w:shd w:val="pct15" w:color="auto" w:fill="FFFFFF"/>
              </w:rPr>
            </w:pPr>
          </w:p>
        </w:tc>
        <w:tc>
          <w:tcPr>
            <w:tcW w:w="1416" w:type="dxa"/>
            <w:tcBorders>
              <w:top w:val="single" w:sz="4" w:space="0" w:color="auto"/>
              <w:left w:val="single" w:sz="4" w:space="0" w:color="auto"/>
              <w:bottom w:val="single" w:sz="4" w:space="0" w:color="auto"/>
              <w:right w:val="single" w:sz="4" w:space="0" w:color="auto"/>
            </w:tcBorders>
            <w:vAlign w:val="center"/>
          </w:tcPr>
          <w:p w:rsidR="001C4597" w:rsidRPr="005E60A5" w:rsidRDefault="00743988">
            <w:pPr>
              <w:adjustRightInd w:val="0"/>
              <w:snapToGrid w:val="0"/>
              <w:spacing w:line="360" w:lineRule="auto"/>
              <w:jc w:val="center"/>
              <w:rPr>
                <w:rFonts w:ascii="Times New Roman" w:eastAsia="仿宋_GB2312" w:hAnsi="Times New Roman" w:cs="Times New Roman"/>
                <w:snapToGrid w:val="0"/>
                <w:sz w:val="24"/>
                <w:szCs w:val="21"/>
                <w:shd w:val="pct15" w:color="auto" w:fill="FFFFFF"/>
              </w:rPr>
            </w:pPr>
            <w:r w:rsidRPr="005E60A5">
              <w:rPr>
                <w:rFonts w:ascii="Times New Roman" w:eastAsia="仿宋_GB2312" w:hAnsi="Times New Roman" w:cs="Times New Roman"/>
                <w:snapToGrid w:val="0"/>
                <w:sz w:val="24"/>
                <w:szCs w:val="21"/>
                <w:shd w:val="pct15" w:color="auto" w:fill="FFFFFF"/>
              </w:rPr>
              <w:t>专选</w:t>
            </w:r>
          </w:p>
        </w:tc>
      </w:tr>
      <w:tr w:rsidR="001C4597" w:rsidRPr="005E60A5">
        <w:trPr>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总学分</w:t>
            </w:r>
          </w:p>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（实践教学学分）</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165</w:t>
            </w:r>
            <w:r w:rsidRPr="000F5717">
              <w:rPr>
                <w:rFonts w:ascii="Times New Roman" w:eastAsia="仿宋_GB2312" w:hAnsi="Times New Roman" w:cs="Times New Roman"/>
                <w:snapToGrid w:val="0"/>
                <w:sz w:val="24"/>
                <w:szCs w:val="21"/>
              </w:rPr>
              <w:t>（</w:t>
            </w:r>
            <w:r w:rsidRPr="000F5717">
              <w:rPr>
                <w:rFonts w:ascii="Times New Roman" w:eastAsia="仿宋_GB2312" w:hAnsi="Times New Roman" w:cs="Times New Roman"/>
                <w:snapToGrid w:val="0"/>
                <w:sz w:val="24"/>
                <w:szCs w:val="21"/>
              </w:rPr>
              <w:t>25</w:t>
            </w:r>
            <w:r w:rsidRPr="000F5717">
              <w:rPr>
                <w:rFonts w:ascii="Times New Roman" w:eastAsia="仿宋_GB2312" w:hAnsi="Times New Roman" w:cs="Times New Roman"/>
                <w:snapToGrid w:val="0"/>
                <w:sz w:val="24"/>
                <w:szCs w:val="21"/>
              </w:rPr>
              <w:t>）</w:t>
            </w:r>
          </w:p>
        </w:tc>
      </w:tr>
      <w:tr w:rsidR="001C4597" w:rsidRPr="005E60A5">
        <w:trPr>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总学时</w:t>
            </w:r>
          </w:p>
          <w:p w:rsidR="001C4597" w:rsidRPr="000F5717" w:rsidRDefault="00743988">
            <w:pPr>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（实践教学学时）</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1C4597" w:rsidRPr="000F5717" w:rsidRDefault="00743988">
            <w:pPr>
              <w:widowControl/>
              <w:adjustRightInd w:val="0"/>
              <w:snapToGrid w:val="0"/>
              <w:spacing w:line="360" w:lineRule="auto"/>
              <w:jc w:val="center"/>
              <w:rPr>
                <w:rFonts w:ascii="Times New Roman" w:eastAsia="仿宋_GB2312" w:hAnsi="Times New Roman" w:cs="Times New Roman"/>
                <w:snapToGrid w:val="0"/>
                <w:sz w:val="24"/>
                <w:szCs w:val="21"/>
              </w:rPr>
            </w:pPr>
            <w:r w:rsidRPr="000F5717">
              <w:rPr>
                <w:rFonts w:ascii="Times New Roman" w:eastAsia="仿宋_GB2312" w:hAnsi="Times New Roman" w:cs="Times New Roman"/>
                <w:snapToGrid w:val="0"/>
                <w:sz w:val="24"/>
                <w:szCs w:val="21"/>
              </w:rPr>
              <w:t>2880+16</w:t>
            </w:r>
            <w:r w:rsidRPr="000F5717">
              <w:rPr>
                <w:rFonts w:ascii="Times New Roman" w:eastAsia="仿宋_GB2312" w:hAnsi="Times New Roman" w:cs="Times New Roman"/>
                <w:snapToGrid w:val="0"/>
                <w:sz w:val="24"/>
                <w:szCs w:val="21"/>
              </w:rPr>
              <w:t>周（</w:t>
            </w:r>
            <w:r w:rsidRPr="000F5717">
              <w:rPr>
                <w:rFonts w:ascii="Times New Roman" w:eastAsia="仿宋_GB2312" w:hAnsi="Times New Roman" w:cs="Times New Roman"/>
                <w:snapToGrid w:val="0"/>
                <w:sz w:val="24"/>
                <w:szCs w:val="21"/>
              </w:rPr>
              <w:t>324+16</w:t>
            </w:r>
            <w:r w:rsidRPr="000F5717">
              <w:rPr>
                <w:rFonts w:ascii="Times New Roman" w:eastAsia="仿宋_GB2312" w:hAnsi="Times New Roman" w:cs="Times New Roman"/>
                <w:snapToGrid w:val="0"/>
                <w:sz w:val="24"/>
                <w:szCs w:val="21"/>
              </w:rPr>
              <w:t>周）</w:t>
            </w:r>
          </w:p>
        </w:tc>
      </w:tr>
    </w:tbl>
    <w:p w:rsidR="001C4597" w:rsidRDefault="001C4597">
      <w:pPr>
        <w:spacing w:line="360" w:lineRule="auto"/>
        <w:rPr>
          <w:rFonts w:ascii="Times New Roman" w:eastAsia="仿宋_GB2312" w:hAnsi="Times New Roman" w:cs="Times New Roman"/>
          <w:sz w:val="24"/>
          <w:szCs w:val="24"/>
        </w:rPr>
      </w:pP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第一，公共必修课和通识教育课学分占比</w:t>
      </w:r>
      <w:r>
        <w:rPr>
          <w:rFonts w:ascii="Times New Roman" w:eastAsia="仿宋_GB2312" w:hAnsi="Times New Roman" w:cs="Times New Roman"/>
          <w:sz w:val="24"/>
          <w:szCs w:val="24"/>
        </w:rPr>
        <w:t>27.3%</w:t>
      </w:r>
      <w:r>
        <w:rPr>
          <w:rFonts w:ascii="Times New Roman" w:eastAsia="仿宋_GB2312" w:hAnsi="Times New Roman" w:cs="Times New Roman" w:hint="eastAsia"/>
          <w:sz w:val="24"/>
          <w:szCs w:val="24"/>
        </w:rPr>
        <w:t>，期望培养学生的研究能力和人文关怀。让学生</w:t>
      </w:r>
      <w:r>
        <w:rPr>
          <w:rFonts w:ascii="Times New Roman" w:eastAsia="仿宋_GB2312" w:hAnsi="Times New Roman" w:cs="Times New Roman"/>
          <w:sz w:val="24"/>
          <w:szCs w:val="24"/>
        </w:rPr>
        <w:t>通过《高等数学一》、《线性代数》、《概率统计》等</w:t>
      </w:r>
      <w:r>
        <w:rPr>
          <w:rFonts w:ascii="Times New Roman" w:eastAsia="仿宋_GB2312" w:hAnsi="Times New Roman" w:cs="Times New Roman" w:hint="eastAsia"/>
          <w:sz w:val="24"/>
          <w:szCs w:val="24"/>
        </w:rPr>
        <w:t>专业必修</w:t>
      </w:r>
      <w:r>
        <w:rPr>
          <w:rFonts w:ascii="Times New Roman" w:eastAsia="仿宋_GB2312" w:hAnsi="Times New Roman" w:cs="Times New Roman"/>
          <w:sz w:val="24"/>
          <w:szCs w:val="24"/>
        </w:rPr>
        <w:t>课程</w:t>
      </w:r>
      <w:r>
        <w:rPr>
          <w:rFonts w:ascii="Times New Roman" w:eastAsia="仿宋_GB2312" w:hAnsi="Times New Roman" w:cs="Times New Roman" w:hint="eastAsia"/>
          <w:sz w:val="24"/>
          <w:szCs w:val="24"/>
        </w:rPr>
        <w:t>的学习</w:t>
      </w:r>
      <w:r>
        <w:rPr>
          <w:rFonts w:ascii="Times New Roman" w:eastAsia="仿宋_GB2312" w:hAnsi="Times New Roman" w:cs="Times New Roman"/>
          <w:sz w:val="24"/>
          <w:szCs w:val="24"/>
        </w:rPr>
        <w:t>，有针对性地对学生进行较强的数学基础训练，</w:t>
      </w:r>
      <w:r>
        <w:rPr>
          <w:rFonts w:ascii="Times New Roman" w:eastAsia="仿宋_GB2312" w:hAnsi="Times New Roman" w:cs="Times New Roman" w:hint="eastAsia"/>
          <w:sz w:val="24"/>
          <w:szCs w:val="24"/>
        </w:rPr>
        <w:t>使其</w:t>
      </w:r>
      <w:r>
        <w:rPr>
          <w:rFonts w:ascii="Times New Roman" w:eastAsia="仿宋_GB2312" w:hAnsi="Times New Roman" w:cs="Times New Roman"/>
          <w:sz w:val="24"/>
          <w:szCs w:val="24"/>
        </w:rPr>
        <w:t>掌握严谨的数量化分析方法</w:t>
      </w:r>
      <w:r>
        <w:rPr>
          <w:rFonts w:ascii="Times New Roman" w:eastAsia="仿宋_GB2312" w:hAnsi="Times New Roman" w:cs="Times New Roman" w:hint="eastAsia"/>
          <w:sz w:val="24"/>
          <w:szCs w:val="24"/>
        </w:rPr>
        <w:t>，从而为</w:t>
      </w:r>
      <w:r>
        <w:rPr>
          <w:rFonts w:ascii="Times New Roman" w:eastAsia="仿宋_GB2312" w:hAnsi="Times New Roman" w:cs="Times New Roman"/>
          <w:sz w:val="24"/>
          <w:szCs w:val="24"/>
        </w:rPr>
        <w:t>本科生后续更加深入的学习</w:t>
      </w:r>
      <w:r>
        <w:rPr>
          <w:rFonts w:ascii="Times New Roman" w:eastAsia="仿宋_GB2312" w:hAnsi="Times New Roman" w:cs="Times New Roman" w:hint="eastAsia"/>
          <w:sz w:val="24"/>
          <w:szCs w:val="24"/>
        </w:rPr>
        <w:t>打下良好基础，</w:t>
      </w:r>
      <w:r>
        <w:rPr>
          <w:rFonts w:ascii="Times New Roman" w:eastAsia="仿宋_GB2312" w:hAnsi="Times New Roman" w:cs="Times New Roman"/>
          <w:sz w:val="24"/>
          <w:szCs w:val="24"/>
        </w:rPr>
        <w:t>也有利于</w:t>
      </w:r>
      <w:r>
        <w:rPr>
          <w:rFonts w:ascii="Times New Roman" w:eastAsia="仿宋_GB2312" w:hAnsi="Times New Roman" w:cs="Times New Roman" w:hint="eastAsia"/>
          <w:sz w:val="24"/>
          <w:szCs w:val="24"/>
        </w:rPr>
        <w:t>学生进一步</w:t>
      </w:r>
      <w:r>
        <w:rPr>
          <w:rFonts w:ascii="Times New Roman" w:eastAsia="仿宋_GB2312" w:hAnsi="Times New Roman" w:cs="Times New Roman"/>
          <w:sz w:val="24"/>
          <w:szCs w:val="24"/>
        </w:rPr>
        <w:t>升学</w:t>
      </w:r>
      <w:r>
        <w:rPr>
          <w:rFonts w:ascii="Times New Roman" w:eastAsia="仿宋_GB2312" w:hAnsi="Times New Roman" w:cs="Times New Roman" w:hint="eastAsia"/>
          <w:sz w:val="24"/>
          <w:szCs w:val="24"/>
        </w:rPr>
        <w:t>深造</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通过</w:t>
      </w:r>
      <w:r>
        <w:rPr>
          <w:rFonts w:ascii="Times New Roman" w:eastAsia="仿宋_GB2312" w:hAnsi="Times New Roman" w:cs="Times New Roman"/>
          <w:sz w:val="24"/>
          <w:szCs w:val="24"/>
        </w:rPr>
        <w:t>《大学语文》、</w:t>
      </w:r>
      <w:r>
        <w:rPr>
          <w:rFonts w:ascii="Times New Roman" w:eastAsia="仿宋_GB2312" w:hAnsi="Times New Roman" w:cs="Times New Roman" w:hint="eastAsia"/>
          <w:sz w:val="24"/>
          <w:szCs w:val="24"/>
        </w:rPr>
        <w:t>《心理学》</w:t>
      </w:r>
      <w:r>
        <w:rPr>
          <w:rFonts w:ascii="Times New Roman" w:eastAsia="仿宋_GB2312" w:hAnsi="Times New Roman" w:cs="Times New Roman"/>
          <w:sz w:val="24"/>
          <w:szCs w:val="24"/>
        </w:rPr>
        <w:t>、《沟通》等课程，培养学生</w:t>
      </w:r>
      <w:r>
        <w:rPr>
          <w:rFonts w:ascii="Times New Roman" w:eastAsia="仿宋_GB2312" w:hAnsi="Times New Roman" w:cs="Times New Roman" w:hint="eastAsia"/>
          <w:sz w:val="24"/>
          <w:szCs w:val="24"/>
        </w:rPr>
        <w:t>的</w:t>
      </w:r>
      <w:r>
        <w:rPr>
          <w:rFonts w:ascii="Times New Roman" w:eastAsia="仿宋_GB2312" w:hAnsi="Times New Roman" w:cs="Times New Roman"/>
          <w:sz w:val="24"/>
          <w:szCs w:val="24"/>
        </w:rPr>
        <w:t>写作能力、语言表达能力、人际沟通和跨文化交流能力，</w:t>
      </w:r>
      <w:r>
        <w:rPr>
          <w:rFonts w:ascii="Times New Roman" w:eastAsia="仿宋_GB2312" w:hAnsi="Times New Roman" w:cs="Times New Roman" w:hint="eastAsia"/>
          <w:sz w:val="24"/>
          <w:szCs w:val="24"/>
        </w:rPr>
        <w:t>拓宽</w:t>
      </w:r>
      <w:r>
        <w:rPr>
          <w:rFonts w:ascii="Times New Roman" w:eastAsia="仿宋_GB2312" w:hAnsi="Times New Roman" w:cs="Times New Roman"/>
          <w:sz w:val="24"/>
          <w:szCs w:val="24"/>
        </w:rPr>
        <w:t>学生在学习知识方面的语言和渠道，使得学生可以更近距离地阅读和研究外国专业文献，提升学生的学习研究能力。</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第二，大类基础课、专业基础课和专业核心课占比</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0.3%</w:t>
      </w:r>
      <w:r>
        <w:rPr>
          <w:rFonts w:ascii="Times New Roman" w:eastAsia="仿宋_GB2312" w:hAnsi="Times New Roman" w:cs="Times New Roman" w:hint="eastAsia"/>
          <w:sz w:val="24"/>
          <w:szCs w:val="24"/>
        </w:rPr>
        <w:t>，期望培养学生解决问题和分析问题的能力。</w:t>
      </w:r>
      <w:r>
        <w:rPr>
          <w:rFonts w:ascii="Times New Roman" w:eastAsia="仿宋_GB2312" w:hAnsi="Times New Roman" w:cs="Times New Roman"/>
          <w:sz w:val="24"/>
          <w:szCs w:val="24"/>
        </w:rPr>
        <w:t>通过《微观经济学》、《宏观经济学》、《计量经济学》、《货币</w:t>
      </w:r>
      <w:r>
        <w:rPr>
          <w:rFonts w:ascii="Times New Roman" w:eastAsia="仿宋_GB2312" w:hAnsi="Times New Roman" w:cs="Times New Roman" w:hint="eastAsia"/>
          <w:sz w:val="24"/>
          <w:szCs w:val="24"/>
        </w:rPr>
        <w:t>金融</w:t>
      </w:r>
      <w:r>
        <w:rPr>
          <w:rFonts w:ascii="Times New Roman" w:eastAsia="仿宋_GB2312" w:hAnsi="Times New Roman" w:cs="Times New Roman"/>
          <w:sz w:val="24"/>
          <w:szCs w:val="24"/>
        </w:rPr>
        <w:t>学》、《公司金融》、《投资学》、《国际金融》等课程的学习，让学生打下坚实的经济学和金融学理论基础</w:t>
      </w:r>
      <w:r>
        <w:rPr>
          <w:rFonts w:ascii="Times New Roman" w:eastAsia="仿宋_GB2312" w:hAnsi="Times New Roman" w:cs="Times New Roman" w:hint="eastAsia"/>
          <w:sz w:val="24"/>
          <w:szCs w:val="24"/>
        </w:rPr>
        <w:t>，从而</w:t>
      </w:r>
      <w:r>
        <w:rPr>
          <w:rFonts w:ascii="Times New Roman" w:eastAsia="仿宋_GB2312" w:hAnsi="Times New Roman" w:cs="Times New Roman"/>
          <w:sz w:val="24"/>
          <w:szCs w:val="24"/>
        </w:rPr>
        <w:t>有助于培养学生的</w:t>
      </w:r>
      <w:r>
        <w:rPr>
          <w:rFonts w:ascii="Times New Roman" w:eastAsia="仿宋_GB2312" w:hAnsi="Times New Roman" w:cs="Times New Roman" w:hint="eastAsia"/>
          <w:sz w:val="24"/>
          <w:szCs w:val="24"/>
        </w:rPr>
        <w:t>宏观金融与微观金融的专业知识</w:t>
      </w:r>
      <w:r>
        <w:rPr>
          <w:rFonts w:ascii="Times New Roman" w:eastAsia="仿宋_GB2312" w:hAnsi="Times New Roman" w:cs="Times New Roman"/>
          <w:sz w:val="24"/>
          <w:szCs w:val="24"/>
        </w:rPr>
        <w:t>，又有助于加强学生对相关经济分析工具的掌握，增强学生分析问题</w:t>
      </w:r>
      <w:r>
        <w:rPr>
          <w:rFonts w:ascii="Times New Roman" w:eastAsia="仿宋_GB2312" w:hAnsi="Times New Roman" w:cs="Times New Roman"/>
          <w:sz w:val="24"/>
          <w:szCs w:val="24"/>
        </w:rPr>
        <w:lastRenderedPageBreak/>
        <w:t>和解决问题</w:t>
      </w:r>
      <w:r>
        <w:rPr>
          <w:rFonts w:ascii="Times New Roman" w:eastAsia="仿宋_GB2312" w:hAnsi="Times New Roman" w:cs="Times New Roman" w:hint="eastAsia"/>
          <w:sz w:val="24"/>
          <w:szCs w:val="24"/>
        </w:rPr>
        <w:t>的</w:t>
      </w:r>
      <w:r>
        <w:rPr>
          <w:rFonts w:ascii="Times New Roman" w:eastAsia="仿宋_GB2312" w:hAnsi="Times New Roman" w:cs="Times New Roman"/>
          <w:sz w:val="24"/>
          <w:szCs w:val="24"/>
        </w:rPr>
        <w:t>能力。</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第三，专业选修课学分占比</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5.2%</w:t>
      </w:r>
      <w:r>
        <w:rPr>
          <w:rFonts w:ascii="Times New Roman" w:eastAsia="仿宋_GB2312" w:hAnsi="Times New Roman" w:cs="Times New Roman" w:hint="eastAsia"/>
          <w:sz w:val="24"/>
          <w:szCs w:val="24"/>
        </w:rPr>
        <w:t>，期望培养学生根据自己的兴趣深入学习的能力。</w:t>
      </w:r>
      <w:r>
        <w:rPr>
          <w:rFonts w:ascii="Times New Roman" w:eastAsia="仿宋_GB2312" w:hAnsi="Times New Roman" w:cs="Times New Roman"/>
          <w:sz w:val="24"/>
          <w:szCs w:val="24"/>
        </w:rPr>
        <w:t>提供《金融工程》、《兼并与收购》、《金融机构管理》等分类更细化的专业必修课，让本专业的学生在</w:t>
      </w:r>
      <w:r>
        <w:rPr>
          <w:rFonts w:ascii="Times New Roman" w:eastAsia="仿宋_GB2312" w:hAnsi="Times New Roman" w:cs="Times New Roman" w:hint="eastAsia"/>
          <w:sz w:val="24"/>
          <w:szCs w:val="24"/>
        </w:rPr>
        <w:t>基于</w:t>
      </w:r>
      <w:r>
        <w:rPr>
          <w:rFonts w:ascii="Times New Roman" w:eastAsia="仿宋_GB2312" w:hAnsi="Times New Roman" w:cs="Times New Roman"/>
          <w:sz w:val="24"/>
          <w:szCs w:val="24"/>
        </w:rPr>
        <w:t>必修课培养全面能力的基础上，能根据自身的兴趣、特长和未来职业规划</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有针对性</w:t>
      </w:r>
      <w:r>
        <w:rPr>
          <w:rFonts w:ascii="Times New Roman" w:eastAsia="仿宋_GB2312" w:hAnsi="Times New Roman" w:cs="Times New Roman" w:hint="eastAsia"/>
          <w:sz w:val="24"/>
          <w:szCs w:val="24"/>
        </w:rPr>
        <w:t>对金融风险等</w:t>
      </w:r>
      <w:r>
        <w:rPr>
          <w:rFonts w:ascii="Times New Roman" w:eastAsia="仿宋_GB2312" w:hAnsi="Times New Roman" w:cs="Times New Roman"/>
          <w:sz w:val="24"/>
          <w:szCs w:val="24"/>
        </w:rPr>
        <w:t>专题进行深入学习和研究。</w:t>
      </w:r>
    </w:p>
    <w:p w:rsidR="001C4597" w:rsidRDefault="001C4597">
      <w:pPr>
        <w:spacing w:line="360" w:lineRule="auto"/>
        <w:rPr>
          <w:rFonts w:ascii="Times New Roman" w:eastAsia="仿宋_GB2312" w:hAnsi="Times New Roman" w:cs="Times New Roman"/>
          <w:sz w:val="24"/>
          <w:szCs w:val="24"/>
        </w:rPr>
      </w:pP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4</w:t>
      </w:r>
      <w:r>
        <w:rPr>
          <w:rFonts w:ascii="Times New Roman" w:eastAsia="仿宋_GB2312" w:hAnsi="Times New Roman" w:cs="Times New Roman" w:hint="eastAsia"/>
          <w:b/>
          <w:sz w:val="24"/>
          <w:szCs w:val="24"/>
        </w:rPr>
        <w:t>、课程体系</w:t>
      </w:r>
    </w:p>
    <w:p w:rsidR="001C4597" w:rsidRDefault="00743988">
      <w:pPr>
        <w:spacing w:line="360" w:lineRule="auto"/>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rPr>
        <w:t>1</w:t>
      </w:r>
      <w:r>
        <w:rPr>
          <w:rFonts w:ascii="Times New Roman" w:eastAsia="仿宋_GB2312" w:hAnsi="Times New Roman" w:cs="Times New Roman" w:hint="eastAsia"/>
          <w:b/>
          <w:sz w:val="24"/>
          <w:szCs w:val="24"/>
        </w:rPr>
        <w:t>）课程体系总体框架</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金融</w:t>
      </w:r>
      <w:r>
        <w:rPr>
          <w:rFonts w:ascii="Times New Roman" w:eastAsia="仿宋_GB2312" w:hAnsi="Times New Roman" w:cs="Times New Roman"/>
          <w:sz w:val="24"/>
          <w:szCs w:val="24"/>
        </w:rPr>
        <w:t>学专业</w:t>
      </w:r>
      <w:r>
        <w:rPr>
          <w:rFonts w:ascii="Times New Roman" w:eastAsia="仿宋_GB2312" w:hAnsi="Times New Roman" w:cs="Times New Roman" w:hint="eastAsia"/>
          <w:sz w:val="24"/>
          <w:szCs w:val="24"/>
        </w:rPr>
        <w:t>的</w:t>
      </w:r>
      <w:r>
        <w:rPr>
          <w:rFonts w:ascii="Times New Roman" w:eastAsia="仿宋_GB2312" w:hAnsi="Times New Roman" w:cs="Times New Roman"/>
          <w:sz w:val="24"/>
          <w:szCs w:val="24"/>
        </w:rPr>
        <w:t>课程</w:t>
      </w:r>
      <w:r>
        <w:rPr>
          <w:rFonts w:ascii="Times New Roman" w:eastAsia="仿宋_GB2312" w:hAnsi="Times New Roman" w:cs="Times New Roman" w:hint="eastAsia"/>
          <w:sz w:val="24"/>
          <w:szCs w:val="24"/>
        </w:rPr>
        <w:t>设置体系</w:t>
      </w:r>
      <w:r>
        <w:rPr>
          <w:rFonts w:ascii="Times New Roman" w:eastAsia="仿宋_GB2312" w:hAnsi="Times New Roman" w:cs="Times New Roman"/>
          <w:sz w:val="24"/>
          <w:szCs w:val="24"/>
        </w:rPr>
        <w:t>总体体现了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宽口径、厚基础、</w:t>
      </w:r>
      <w:r>
        <w:rPr>
          <w:rFonts w:ascii="Times New Roman" w:eastAsia="仿宋_GB2312" w:hAnsi="Times New Roman" w:cs="Times New Roman" w:hint="eastAsia"/>
          <w:sz w:val="24"/>
          <w:szCs w:val="24"/>
        </w:rPr>
        <w:t>重实践</w:t>
      </w:r>
      <w:r>
        <w:rPr>
          <w:rFonts w:ascii="Times New Roman" w:eastAsia="仿宋_GB2312" w:hAnsi="Times New Roman" w:cs="Times New Roman"/>
          <w:sz w:val="24"/>
          <w:szCs w:val="24"/>
        </w:rPr>
        <w:t>、个性化</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的特色</w:t>
      </w:r>
      <w:r>
        <w:rPr>
          <w:rFonts w:ascii="Times New Roman" w:eastAsia="仿宋_GB2312" w:hAnsi="Times New Roman" w:cs="Times New Roman" w:hint="eastAsia"/>
          <w:sz w:val="24"/>
          <w:szCs w:val="24"/>
        </w:rPr>
        <w:t>。</w:t>
      </w:r>
    </w:p>
    <w:p w:rsidR="001C4597" w:rsidRDefault="00743988">
      <w:pPr>
        <w:spacing w:line="360" w:lineRule="auto"/>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rPr>
        <w:t>2</w:t>
      </w:r>
      <w:r>
        <w:rPr>
          <w:rFonts w:ascii="Times New Roman" w:eastAsia="仿宋_GB2312" w:hAnsi="Times New Roman" w:cs="Times New Roman" w:hint="eastAsia"/>
          <w:b/>
          <w:sz w:val="24"/>
          <w:szCs w:val="24"/>
        </w:rPr>
        <w:t>）专业基础课程</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金融学专业学科大类基础课体现出“宽口径、厚基础”的特色。本专业的学生需要修读的学科大类基础课程包括：微观经济学、宏观经济学、政治经济学、货币金融学、会计学原理、管理学原理、心理学、沟通和计算机编程语言等。在进入基础课程的学习阶段后，金融系学生还需</w:t>
      </w:r>
      <w:r w:rsidR="00B37A1E">
        <w:rPr>
          <w:rFonts w:ascii="Times New Roman" w:eastAsia="仿宋_GB2312" w:hAnsi="Times New Roman" w:cs="Times New Roman" w:hint="eastAsia"/>
          <w:sz w:val="24"/>
          <w:szCs w:val="24"/>
        </w:rPr>
        <w:t>修读</w:t>
      </w:r>
      <w:r>
        <w:rPr>
          <w:rFonts w:ascii="Times New Roman" w:eastAsia="仿宋_GB2312" w:hAnsi="Times New Roman" w:cs="Times New Roman" w:hint="eastAsia"/>
          <w:sz w:val="24"/>
          <w:szCs w:val="24"/>
        </w:rPr>
        <w:t>中级微观经济学、中级宏观经济学、计量经济学等课程。基于金融学科本身的特点，学生需要掌握扎实的数理基础，因此，学生需要学习包括高等数学一、线性代数、概率统计在内的数学基础课程。</w:t>
      </w:r>
    </w:p>
    <w:p w:rsidR="001C4597" w:rsidRDefault="00743988">
      <w:pPr>
        <w:spacing w:line="360" w:lineRule="auto"/>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rPr>
        <w:t>3</w:t>
      </w:r>
      <w:r>
        <w:rPr>
          <w:rFonts w:ascii="Times New Roman" w:eastAsia="仿宋_GB2312" w:hAnsi="Times New Roman" w:cs="Times New Roman"/>
          <w:b/>
          <w:sz w:val="24"/>
          <w:szCs w:val="24"/>
        </w:rPr>
        <w:t>）专业基础课与专业核心课衔接</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本专业基础课包括：</w:t>
      </w:r>
      <w:r>
        <w:rPr>
          <w:rFonts w:ascii="Times New Roman" w:eastAsia="仿宋_GB2312" w:hAnsi="Times New Roman" w:cs="Times New Roman"/>
          <w:sz w:val="24"/>
          <w:szCs w:val="24"/>
        </w:rPr>
        <w:t>中级微观经济学</w:t>
      </w:r>
      <w:r>
        <w:rPr>
          <w:rFonts w:ascii="Times New Roman" w:eastAsia="仿宋_GB2312" w:hAnsi="Times New Roman" w:cs="Times New Roman" w:hint="eastAsia"/>
          <w:sz w:val="24"/>
          <w:szCs w:val="24"/>
        </w:rPr>
        <w:t>（英）、中级宏观经济学（英）、计量经济学、计量经济学上机、经济学研究方法。这些课程不仅是学生后续学习</w:t>
      </w:r>
      <w:r>
        <w:rPr>
          <w:rFonts w:ascii="Times New Roman" w:eastAsia="仿宋_GB2312" w:hAnsi="Times New Roman" w:cs="Times New Roman"/>
          <w:sz w:val="24"/>
          <w:szCs w:val="24"/>
        </w:rPr>
        <w:t>专业核心课的必备基础，</w:t>
      </w:r>
      <w:r>
        <w:rPr>
          <w:rFonts w:ascii="Times New Roman" w:eastAsia="仿宋_GB2312" w:hAnsi="Times New Roman" w:cs="Times New Roman" w:hint="eastAsia"/>
          <w:sz w:val="24"/>
          <w:szCs w:val="24"/>
        </w:rPr>
        <w:t>也是为其后续可能进行的学术研究所做的准备，以使学生初步具有独立科研能力，挖掘学生进一步学术深造的潜质。</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这些课程的开设需要学生在系统掌握好专业大类课程的基础上再行学习。比如，计算机编程语言为计量经济学上机课程打下良好的编程基础。同时，专业核心课程本身也体现了一定的优先顺序，比如学生需要在学习公司金融和投资学之后再学习兼并与收购的课程。</w:t>
      </w:r>
    </w:p>
    <w:p w:rsidR="001C4597" w:rsidRDefault="00743988">
      <w:pPr>
        <w:spacing w:line="360" w:lineRule="auto"/>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b/>
          <w:sz w:val="24"/>
          <w:szCs w:val="24"/>
        </w:rPr>
        <w:t>4</w:t>
      </w:r>
      <w:r>
        <w:rPr>
          <w:rFonts w:ascii="Times New Roman" w:eastAsia="仿宋_GB2312" w:hAnsi="Times New Roman" w:cs="Times New Roman" w:hint="eastAsia"/>
          <w:b/>
          <w:sz w:val="24"/>
          <w:szCs w:val="24"/>
        </w:rPr>
        <w:t>）专业核心课程</w:t>
      </w:r>
    </w:p>
    <w:p w:rsidR="001C4597" w:rsidRDefault="00743988">
      <w:pPr>
        <w:spacing w:line="360" w:lineRule="auto"/>
        <w:ind w:firstLineChars="200" w:firstLine="480"/>
        <w:rPr>
          <w:rFonts w:ascii="宋体" w:hAnsi="宋体" w:cs="宋体"/>
          <w:sz w:val="24"/>
        </w:rPr>
      </w:pPr>
      <w:r>
        <w:rPr>
          <w:rFonts w:ascii="Times New Roman" w:eastAsia="仿宋_GB2312" w:hAnsi="Times New Roman" w:cs="Times New Roman" w:hint="eastAsia"/>
          <w:sz w:val="24"/>
          <w:szCs w:val="24"/>
        </w:rPr>
        <w:t>专业核心课程的开设体现了主流的金融学科分支以及金融业实务发展的现</w:t>
      </w:r>
      <w:r>
        <w:rPr>
          <w:rFonts w:ascii="Times New Roman" w:eastAsia="仿宋_GB2312" w:hAnsi="Times New Roman" w:cs="Times New Roman" w:hint="eastAsia"/>
          <w:sz w:val="24"/>
          <w:szCs w:val="24"/>
        </w:rPr>
        <w:lastRenderedPageBreak/>
        <w:t>实特点。本专业的核心课包括国际金融、公司金融、投资学、金融机构管理、兼并与收购、金融工程和保险学原理，可分为宏观金融和微观金融两大类。专业选修课则在本学科重点领域和实务发展需求的基础上进行进一步细化和拓展，包括实证金融等课程，有助于培养学生的金融数量分析能力，体现了“理论分析与应用分析”相结合的课程特色。</w:t>
      </w:r>
    </w:p>
    <w:p w:rsidR="001C4597" w:rsidRDefault="00743988">
      <w:pPr>
        <w:spacing w:line="360" w:lineRule="auto"/>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b/>
          <w:sz w:val="24"/>
          <w:szCs w:val="24"/>
        </w:rPr>
        <w:t>5</w:t>
      </w:r>
      <w:r>
        <w:rPr>
          <w:rFonts w:ascii="Times New Roman" w:eastAsia="仿宋_GB2312" w:hAnsi="Times New Roman" w:cs="Times New Roman" w:hint="eastAsia"/>
          <w:b/>
          <w:sz w:val="24"/>
          <w:szCs w:val="24"/>
        </w:rPr>
        <w:t>）实践教学课程</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专业实践课包含社会调研与实践</w:t>
      </w:r>
      <w:r>
        <w:rPr>
          <w:rFonts w:ascii="Times New Roman" w:eastAsia="仿宋_GB2312" w:hAnsi="Times New Roman" w:cs="Times New Roman" w:hint="eastAsia"/>
          <w:sz w:val="24"/>
          <w:szCs w:val="24"/>
        </w:rPr>
        <w:t>和社会实习。</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通过社会调研和实践</w:t>
      </w:r>
      <w:r>
        <w:rPr>
          <w:rFonts w:ascii="Times New Roman" w:eastAsia="仿宋_GB2312" w:hAnsi="Times New Roman" w:cs="Times New Roman"/>
          <w:sz w:val="24"/>
          <w:szCs w:val="24"/>
        </w:rPr>
        <w:t>课程，学生到广东落后农村地区进行</w:t>
      </w:r>
      <w:r>
        <w:rPr>
          <w:rFonts w:ascii="Times New Roman" w:eastAsia="仿宋_GB2312" w:hAnsi="Times New Roman" w:cs="Times New Roman" w:hint="eastAsia"/>
          <w:sz w:val="24"/>
          <w:szCs w:val="24"/>
        </w:rPr>
        <w:t>实地</w:t>
      </w:r>
      <w:r>
        <w:rPr>
          <w:rFonts w:ascii="Times New Roman" w:eastAsia="仿宋_GB2312" w:hAnsi="Times New Roman" w:cs="Times New Roman"/>
          <w:sz w:val="24"/>
          <w:szCs w:val="24"/>
        </w:rPr>
        <w:t>社会调查</w:t>
      </w:r>
      <w:r>
        <w:rPr>
          <w:rFonts w:ascii="Times New Roman" w:eastAsia="仿宋_GB2312" w:hAnsi="Times New Roman" w:cs="Times New Roman" w:hint="eastAsia"/>
          <w:sz w:val="24"/>
          <w:szCs w:val="24"/>
        </w:rPr>
        <w:t>访谈</w:t>
      </w:r>
      <w:r>
        <w:rPr>
          <w:rFonts w:ascii="Times New Roman" w:eastAsia="仿宋_GB2312" w:hAnsi="Times New Roman" w:cs="Times New Roman"/>
          <w:sz w:val="24"/>
          <w:szCs w:val="24"/>
        </w:rPr>
        <w:t>，撰写详细调研报告，</w:t>
      </w:r>
      <w:r>
        <w:rPr>
          <w:rFonts w:ascii="Times New Roman" w:eastAsia="仿宋_GB2312" w:hAnsi="Times New Roman" w:cs="Times New Roman" w:hint="eastAsia"/>
          <w:sz w:val="24"/>
          <w:szCs w:val="24"/>
        </w:rPr>
        <w:t>增</w:t>
      </w:r>
      <w:r>
        <w:rPr>
          <w:rFonts w:ascii="Times New Roman" w:eastAsia="仿宋_GB2312" w:hAnsi="Times New Roman" w:cs="Times New Roman"/>
          <w:sz w:val="24"/>
          <w:szCs w:val="24"/>
        </w:rPr>
        <w:t>强学生社会责任感，加强学生沟通交流能力与社会调研实践水平。</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通过社会实习</w:t>
      </w:r>
      <w:r>
        <w:rPr>
          <w:rFonts w:ascii="Times New Roman" w:eastAsia="仿宋_GB2312" w:hAnsi="Times New Roman" w:cs="Times New Roman" w:hint="eastAsia"/>
          <w:sz w:val="24"/>
          <w:szCs w:val="24"/>
        </w:rPr>
        <w:t>课程</w:t>
      </w:r>
      <w:r>
        <w:rPr>
          <w:rFonts w:ascii="Times New Roman" w:eastAsia="仿宋_GB2312" w:hAnsi="Times New Roman" w:cs="Times New Roman"/>
          <w:sz w:val="24"/>
          <w:szCs w:val="24"/>
        </w:rPr>
        <w:t>，学生</w:t>
      </w:r>
      <w:r>
        <w:rPr>
          <w:rFonts w:ascii="Times New Roman" w:eastAsia="仿宋_GB2312" w:hAnsi="Times New Roman" w:cs="Times New Roman" w:hint="eastAsia"/>
          <w:sz w:val="24"/>
          <w:szCs w:val="24"/>
        </w:rPr>
        <w:t>能够</w:t>
      </w:r>
      <w:r>
        <w:rPr>
          <w:rFonts w:ascii="Times New Roman" w:eastAsia="仿宋_GB2312" w:hAnsi="Times New Roman" w:cs="Times New Roman"/>
          <w:sz w:val="24"/>
          <w:szCs w:val="24"/>
        </w:rPr>
        <w:t>在</w:t>
      </w:r>
      <w:r>
        <w:rPr>
          <w:rFonts w:ascii="Times New Roman" w:eastAsia="仿宋_GB2312" w:hAnsi="Times New Roman" w:cs="Times New Roman" w:hint="eastAsia"/>
          <w:sz w:val="24"/>
          <w:szCs w:val="24"/>
        </w:rPr>
        <w:t>学院推荐或协议的</w:t>
      </w:r>
      <w:r>
        <w:rPr>
          <w:rFonts w:ascii="Times New Roman" w:eastAsia="仿宋_GB2312" w:hAnsi="Times New Roman" w:cs="Times New Roman"/>
          <w:sz w:val="24"/>
          <w:szCs w:val="24"/>
        </w:rPr>
        <w:t>企业</w:t>
      </w:r>
      <w:r>
        <w:rPr>
          <w:rFonts w:ascii="Times New Roman" w:eastAsia="仿宋_GB2312" w:hAnsi="Times New Roman" w:cs="Times New Roman" w:hint="eastAsia"/>
          <w:sz w:val="24"/>
          <w:szCs w:val="24"/>
        </w:rPr>
        <w:t>或自行联系的企业尤其是金融类企业</w:t>
      </w:r>
      <w:r>
        <w:rPr>
          <w:rFonts w:ascii="Times New Roman" w:eastAsia="仿宋_GB2312" w:hAnsi="Times New Roman" w:cs="Times New Roman"/>
          <w:sz w:val="24"/>
          <w:szCs w:val="24"/>
        </w:rPr>
        <w:t>进行实践</w:t>
      </w:r>
      <w:r>
        <w:rPr>
          <w:rFonts w:ascii="Times New Roman" w:eastAsia="仿宋_GB2312" w:hAnsi="Times New Roman" w:cs="Times New Roman" w:hint="eastAsia"/>
          <w:sz w:val="24"/>
          <w:szCs w:val="24"/>
        </w:rPr>
        <w:t>，从而培养学生运用金融基础知识和理论来发现问题、分析问题、解决问题，提高其实践能力和创新能力，以及良好的沟通能力和思辨能力。这些课程充分体现出本专业“重实践”的特色。</w:t>
      </w:r>
    </w:p>
    <w:p w:rsidR="001C4597" w:rsidRDefault="00743988">
      <w:pPr>
        <w:spacing w:line="360" w:lineRule="auto"/>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z w:val="24"/>
          <w:szCs w:val="24"/>
        </w:rPr>
        <w:t>6</w:t>
      </w:r>
      <w:r>
        <w:rPr>
          <w:rFonts w:ascii="Times New Roman" w:eastAsia="仿宋_GB2312" w:hAnsi="Times New Roman" w:cs="Times New Roman" w:hint="eastAsia"/>
          <w:b/>
          <w:sz w:val="24"/>
          <w:szCs w:val="24"/>
        </w:rPr>
        <w:t>）</w:t>
      </w:r>
      <w:r>
        <w:rPr>
          <w:rFonts w:ascii="Times New Roman" w:eastAsia="仿宋_GB2312" w:hAnsi="Times New Roman" w:cs="Times New Roman"/>
          <w:b/>
          <w:sz w:val="24"/>
          <w:szCs w:val="24"/>
        </w:rPr>
        <w:t>个性化课程</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金融学</w:t>
      </w:r>
      <w:r>
        <w:rPr>
          <w:rFonts w:ascii="Times New Roman" w:eastAsia="仿宋_GB2312" w:hAnsi="Times New Roman" w:cs="Times New Roman"/>
          <w:sz w:val="24"/>
          <w:szCs w:val="24"/>
        </w:rPr>
        <w:t>专业绝大部分教师</w:t>
      </w:r>
      <w:r>
        <w:rPr>
          <w:rFonts w:ascii="Times New Roman" w:eastAsia="仿宋_GB2312" w:hAnsi="Times New Roman" w:cs="Times New Roman" w:hint="eastAsia"/>
          <w:sz w:val="24"/>
          <w:szCs w:val="24"/>
        </w:rPr>
        <w:t>都</w:t>
      </w:r>
      <w:r>
        <w:rPr>
          <w:rFonts w:ascii="Times New Roman" w:eastAsia="仿宋_GB2312" w:hAnsi="Times New Roman" w:cs="Times New Roman"/>
          <w:sz w:val="24"/>
          <w:szCs w:val="24"/>
        </w:rPr>
        <w:t>在</w:t>
      </w:r>
      <w:r>
        <w:rPr>
          <w:rFonts w:ascii="Times New Roman" w:eastAsia="仿宋_GB2312" w:hAnsi="Times New Roman" w:cs="Times New Roman" w:hint="eastAsia"/>
          <w:sz w:val="24"/>
          <w:szCs w:val="24"/>
        </w:rPr>
        <w:t>金融领域的</w:t>
      </w:r>
      <w:r>
        <w:rPr>
          <w:rFonts w:ascii="Times New Roman" w:eastAsia="仿宋_GB2312" w:hAnsi="Times New Roman" w:cs="Times New Roman"/>
          <w:sz w:val="24"/>
          <w:szCs w:val="24"/>
        </w:rPr>
        <w:t>国内外顶级期刊发表论文，因此</w:t>
      </w:r>
      <w:r>
        <w:rPr>
          <w:rFonts w:ascii="Times New Roman" w:eastAsia="仿宋_GB2312" w:hAnsi="Times New Roman" w:cs="Times New Roman" w:hint="eastAsia"/>
          <w:sz w:val="24"/>
          <w:szCs w:val="24"/>
        </w:rPr>
        <w:t>《国际金融》</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《货币金融学》</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《计量经济学》等课程将</w:t>
      </w:r>
      <w:r>
        <w:rPr>
          <w:rFonts w:ascii="Times New Roman" w:eastAsia="仿宋_GB2312" w:hAnsi="Times New Roman" w:cs="Times New Roman"/>
          <w:sz w:val="24"/>
          <w:szCs w:val="24"/>
        </w:rPr>
        <w:t>介绍本学科</w:t>
      </w:r>
      <w:r>
        <w:rPr>
          <w:rFonts w:ascii="Times New Roman" w:eastAsia="仿宋_GB2312" w:hAnsi="Times New Roman" w:cs="Times New Roman" w:hint="eastAsia"/>
          <w:sz w:val="24"/>
          <w:szCs w:val="24"/>
        </w:rPr>
        <w:t>国际</w:t>
      </w:r>
      <w:r>
        <w:rPr>
          <w:rFonts w:ascii="Times New Roman" w:eastAsia="仿宋_GB2312" w:hAnsi="Times New Roman" w:cs="Times New Roman"/>
          <w:sz w:val="24"/>
          <w:szCs w:val="24"/>
        </w:rPr>
        <w:t>前沿理论与</w:t>
      </w:r>
      <w:r>
        <w:rPr>
          <w:rFonts w:ascii="Times New Roman" w:eastAsia="仿宋_GB2312" w:hAnsi="Times New Roman" w:cs="Times New Roman" w:hint="eastAsia"/>
          <w:sz w:val="24"/>
          <w:szCs w:val="24"/>
        </w:rPr>
        <w:t>分析</w:t>
      </w:r>
      <w:r>
        <w:rPr>
          <w:rFonts w:ascii="Times New Roman" w:eastAsia="仿宋_GB2312" w:hAnsi="Times New Roman" w:cs="Times New Roman"/>
          <w:sz w:val="24"/>
          <w:szCs w:val="24"/>
        </w:rPr>
        <w:t>方法，同时</w:t>
      </w:r>
      <w:r>
        <w:rPr>
          <w:rFonts w:ascii="Times New Roman" w:eastAsia="仿宋_GB2312" w:hAnsi="Times New Roman" w:cs="Times New Roman" w:hint="eastAsia"/>
          <w:sz w:val="24"/>
          <w:szCs w:val="24"/>
        </w:rPr>
        <w:t>结合</w:t>
      </w:r>
      <w:r>
        <w:rPr>
          <w:rFonts w:ascii="Times New Roman" w:eastAsia="仿宋_GB2312" w:hAnsi="Times New Roman" w:cs="Times New Roman"/>
          <w:sz w:val="24"/>
          <w:szCs w:val="24"/>
        </w:rPr>
        <w:t>本领域国内外顶级期刊论文</w:t>
      </w:r>
      <w:r>
        <w:rPr>
          <w:rFonts w:ascii="Times New Roman" w:eastAsia="仿宋_GB2312" w:hAnsi="Times New Roman" w:cs="Times New Roman" w:hint="eastAsia"/>
          <w:sz w:val="24"/>
          <w:szCs w:val="24"/>
        </w:rPr>
        <w:t>、资本市场上发生的最新现象以及中国的制度背景，和</w:t>
      </w:r>
      <w:r>
        <w:rPr>
          <w:rFonts w:ascii="Times New Roman" w:eastAsia="仿宋_GB2312" w:hAnsi="Times New Roman" w:cs="Times New Roman"/>
          <w:sz w:val="24"/>
          <w:szCs w:val="24"/>
        </w:rPr>
        <w:t>学生讨论分析</w:t>
      </w:r>
      <w:r>
        <w:rPr>
          <w:rFonts w:ascii="Times New Roman" w:eastAsia="仿宋_GB2312" w:hAnsi="Times New Roman" w:cs="Times New Roman" w:hint="eastAsia"/>
          <w:sz w:val="24"/>
          <w:szCs w:val="24"/>
        </w:rPr>
        <w:t>相关金融案例</w:t>
      </w:r>
      <w:r>
        <w:rPr>
          <w:rFonts w:ascii="Times New Roman" w:eastAsia="仿宋_GB2312" w:hAnsi="Times New Roman" w:cs="Times New Roman"/>
          <w:sz w:val="24"/>
          <w:szCs w:val="24"/>
        </w:rPr>
        <w:t>，使得有志于学术研究的学生早日参与到教师科研项目</w:t>
      </w:r>
      <w:r>
        <w:rPr>
          <w:rFonts w:ascii="Times New Roman" w:eastAsia="仿宋_GB2312" w:hAnsi="Times New Roman" w:cs="Times New Roman" w:hint="eastAsia"/>
          <w:sz w:val="24"/>
          <w:szCs w:val="24"/>
        </w:rPr>
        <w:t>和科研论文撰写</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为学生申请国内外名校继续深造打下基础</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同时，学院每周五下午都会邀请国内外的学者开展金融、经济两个系列的</w:t>
      </w:r>
      <w:r>
        <w:rPr>
          <w:rFonts w:ascii="Times New Roman" w:eastAsia="仿宋_GB2312" w:hAnsi="Times New Roman" w:cs="Times New Roman"/>
          <w:sz w:val="24"/>
          <w:szCs w:val="24"/>
        </w:rPr>
        <w:t>S</w:t>
      </w:r>
      <w:r>
        <w:rPr>
          <w:rFonts w:ascii="Times New Roman" w:eastAsia="仿宋_GB2312" w:hAnsi="Times New Roman" w:cs="Times New Roman" w:hint="eastAsia"/>
          <w:sz w:val="24"/>
          <w:szCs w:val="24"/>
        </w:rPr>
        <w:t>eminar</w:t>
      </w:r>
      <w:r>
        <w:rPr>
          <w:rFonts w:ascii="Times New Roman" w:eastAsia="仿宋_GB2312" w:hAnsi="Times New Roman" w:cs="Times New Roman" w:hint="eastAsia"/>
          <w:sz w:val="24"/>
          <w:szCs w:val="24"/>
        </w:rPr>
        <w:t>，为学生提供好的学术讲座，也有助于扩展学生研究的国内国际视野。此外，学院开设了金融高管系列讲座、</w:t>
      </w:r>
      <w:r>
        <w:rPr>
          <w:rFonts w:eastAsia="仿宋_GB2312" w:hint="eastAsia"/>
          <w:bCs/>
          <w:color w:val="000000"/>
          <w:sz w:val="24"/>
          <w:szCs w:val="32"/>
        </w:rPr>
        <w:t>企业高管系列讲座</w:t>
      </w:r>
      <w:r>
        <w:rPr>
          <w:rFonts w:ascii="Times New Roman" w:eastAsia="仿宋_GB2312" w:hAnsi="Times New Roman" w:cs="Times New Roman" w:hint="eastAsia"/>
          <w:sz w:val="24"/>
          <w:szCs w:val="24"/>
        </w:rPr>
        <w:t>课程，定期邀请金融业界导师来为学生授课，讲述业界前沿知识，为学生未来的实习就业提供最新的资讯和指引。</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总体来说，金融学</w:t>
      </w:r>
      <w:r>
        <w:rPr>
          <w:rFonts w:ascii="Times New Roman" w:eastAsia="仿宋_GB2312" w:hAnsi="Times New Roman" w:cs="Times New Roman"/>
          <w:sz w:val="24"/>
          <w:szCs w:val="24"/>
        </w:rPr>
        <w:t>专业</w:t>
      </w:r>
      <w:r>
        <w:rPr>
          <w:rFonts w:ascii="Times New Roman" w:eastAsia="仿宋_GB2312" w:hAnsi="Times New Roman" w:cs="Times New Roman" w:hint="eastAsia"/>
          <w:sz w:val="24"/>
          <w:szCs w:val="24"/>
        </w:rPr>
        <w:t>开设的课程</w:t>
      </w:r>
      <w:r>
        <w:rPr>
          <w:rFonts w:ascii="Times New Roman" w:eastAsia="仿宋_GB2312" w:hAnsi="Times New Roman" w:cs="Times New Roman"/>
          <w:sz w:val="24"/>
          <w:szCs w:val="24"/>
        </w:rPr>
        <w:t>为</w:t>
      </w:r>
      <w:r>
        <w:rPr>
          <w:rFonts w:ascii="Times New Roman" w:eastAsia="仿宋_GB2312" w:hAnsi="Times New Roman" w:cs="Times New Roman" w:hint="eastAsia"/>
          <w:sz w:val="24"/>
          <w:szCs w:val="24"/>
        </w:rPr>
        <w:t>未来想</w:t>
      </w:r>
      <w:r>
        <w:rPr>
          <w:rFonts w:ascii="Times New Roman" w:eastAsia="仿宋_GB2312" w:hAnsi="Times New Roman" w:cs="Times New Roman"/>
          <w:sz w:val="24"/>
          <w:szCs w:val="24"/>
        </w:rPr>
        <w:t>继续深造</w:t>
      </w:r>
      <w:r>
        <w:rPr>
          <w:rFonts w:ascii="Times New Roman" w:eastAsia="仿宋_GB2312" w:hAnsi="Times New Roman" w:cs="Times New Roman" w:hint="eastAsia"/>
          <w:sz w:val="24"/>
          <w:szCs w:val="24"/>
        </w:rPr>
        <w:t>或</w:t>
      </w:r>
      <w:r>
        <w:rPr>
          <w:rFonts w:ascii="Times New Roman" w:eastAsia="仿宋_GB2312" w:hAnsi="Times New Roman" w:cs="Times New Roman"/>
          <w:sz w:val="24"/>
          <w:szCs w:val="24"/>
        </w:rPr>
        <w:t>直接就业的学生提供了充分的训练</w:t>
      </w:r>
      <w:r>
        <w:rPr>
          <w:rFonts w:ascii="Times New Roman" w:eastAsia="仿宋_GB2312" w:hAnsi="Times New Roman" w:cs="Times New Roman" w:hint="eastAsia"/>
          <w:sz w:val="24"/>
          <w:szCs w:val="24"/>
        </w:rPr>
        <w:t>和准备</w:t>
      </w:r>
      <w:r>
        <w:rPr>
          <w:rFonts w:ascii="Times New Roman" w:eastAsia="仿宋_GB2312" w:hAnsi="Times New Roman" w:cs="Times New Roman"/>
          <w:sz w:val="24"/>
          <w:szCs w:val="24"/>
        </w:rPr>
        <w:t>，体现出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个性化</w:t>
      </w:r>
      <w:r>
        <w:rPr>
          <w:rFonts w:ascii="Times New Roman" w:eastAsia="仿宋_GB2312" w:hAnsi="Times New Roman" w:cs="Times New Roman"/>
          <w:sz w:val="24"/>
          <w:szCs w:val="24"/>
        </w:rPr>
        <w:t>”</w:t>
      </w:r>
      <w:r>
        <w:rPr>
          <w:rFonts w:ascii="Times New Roman" w:eastAsia="仿宋_GB2312" w:hAnsi="Times New Roman" w:cs="Times New Roman"/>
          <w:sz w:val="24"/>
          <w:szCs w:val="24"/>
        </w:rPr>
        <w:t>特色</w:t>
      </w:r>
      <w:r>
        <w:rPr>
          <w:rFonts w:ascii="Times New Roman" w:eastAsia="仿宋_GB2312" w:hAnsi="Times New Roman" w:cs="Times New Roman" w:hint="eastAsia"/>
          <w:sz w:val="24"/>
          <w:szCs w:val="24"/>
        </w:rPr>
        <w:t>。</w:t>
      </w:r>
    </w:p>
    <w:p w:rsidR="001C4597" w:rsidRDefault="001C4597">
      <w:pPr>
        <w:spacing w:line="360" w:lineRule="auto"/>
        <w:rPr>
          <w:rFonts w:ascii="Times New Roman" w:eastAsia="仿宋_GB2312" w:hAnsi="Times New Roman" w:cs="Times New Roman"/>
          <w:sz w:val="24"/>
          <w:szCs w:val="24"/>
        </w:rPr>
      </w:pPr>
    </w:p>
    <w:p w:rsidR="00A41D5D" w:rsidRDefault="00A41D5D">
      <w:pPr>
        <w:widowControl/>
        <w:jc w:val="left"/>
        <w:rPr>
          <w:rFonts w:ascii="Times New Roman" w:eastAsia="仿宋_GB2312" w:hAnsi="Times New Roman" w:cs="Times New Roman"/>
          <w:b/>
          <w:sz w:val="24"/>
          <w:szCs w:val="24"/>
        </w:rPr>
      </w:pPr>
      <w:r>
        <w:rPr>
          <w:rFonts w:ascii="Times New Roman" w:eastAsia="仿宋_GB2312" w:hAnsi="Times New Roman" w:cs="Times New Roman"/>
          <w:b/>
          <w:sz w:val="24"/>
          <w:szCs w:val="24"/>
        </w:rPr>
        <w:br w:type="page"/>
      </w: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lastRenderedPageBreak/>
        <w:t>5</w:t>
      </w:r>
      <w:r>
        <w:rPr>
          <w:rFonts w:ascii="Times New Roman" w:eastAsia="仿宋_GB2312" w:hAnsi="Times New Roman" w:cs="Times New Roman" w:hint="eastAsia"/>
          <w:b/>
          <w:sz w:val="24"/>
          <w:szCs w:val="24"/>
        </w:rPr>
        <w:t>、师资队伍</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中山大学岭南学院金融系有一支结构合理、动态组合、团结协作、具有良好职业道德的优秀教学和研究团队，即包含刘明康教授、李善民教授、陆军教授、陈平教授、杨子晖教授在内的教师</w:t>
      </w:r>
      <w:r>
        <w:rPr>
          <w:rFonts w:ascii="Times New Roman" w:eastAsia="仿宋_GB2312" w:hAnsi="Times New Roman" w:cs="Times New Roman"/>
          <w:sz w:val="24"/>
          <w:szCs w:val="24"/>
        </w:rPr>
        <w:t>40</w:t>
      </w:r>
      <w:r>
        <w:rPr>
          <w:rFonts w:ascii="Times New Roman" w:eastAsia="仿宋_GB2312" w:hAnsi="Times New Roman" w:cs="Times New Roman" w:hint="eastAsia"/>
          <w:sz w:val="24"/>
          <w:szCs w:val="24"/>
        </w:rPr>
        <w:t>人。教学团队现有教授</w:t>
      </w:r>
      <w:r>
        <w:rPr>
          <w:rFonts w:ascii="Times New Roman" w:eastAsia="仿宋_GB2312" w:hAnsi="Times New Roman" w:cs="Times New Roman"/>
          <w:sz w:val="24"/>
          <w:szCs w:val="24"/>
        </w:rPr>
        <w:t>14</w:t>
      </w:r>
      <w:r>
        <w:rPr>
          <w:rFonts w:ascii="Times New Roman" w:eastAsia="仿宋_GB2312" w:hAnsi="Times New Roman" w:cs="Times New Roman" w:hint="eastAsia"/>
          <w:sz w:val="24"/>
          <w:szCs w:val="24"/>
        </w:rPr>
        <w:t>人，副教授</w:t>
      </w:r>
      <w:r>
        <w:rPr>
          <w:rFonts w:ascii="Times New Roman" w:eastAsia="仿宋_GB2312" w:hAnsi="Times New Roman" w:cs="Times New Roman"/>
          <w:sz w:val="24"/>
          <w:szCs w:val="24"/>
        </w:rPr>
        <w:t>13</w:t>
      </w:r>
      <w:r>
        <w:rPr>
          <w:rFonts w:ascii="Times New Roman" w:eastAsia="仿宋_GB2312" w:hAnsi="Times New Roman" w:cs="Times New Roman" w:hint="eastAsia"/>
          <w:sz w:val="24"/>
          <w:szCs w:val="24"/>
        </w:rPr>
        <w:t>人，讲师与助理教授</w:t>
      </w:r>
      <w:r>
        <w:rPr>
          <w:rFonts w:ascii="Times New Roman" w:eastAsia="仿宋_GB2312" w:hAnsi="Times New Roman" w:cs="Times New Roman"/>
          <w:sz w:val="24"/>
          <w:szCs w:val="24"/>
        </w:rPr>
        <w:t>13</w:t>
      </w:r>
      <w:r>
        <w:rPr>
          <w:rFonts w:ascii="Times New Roman" w:eastAsia="仿宋_GB2312" w:hAnsi="Times New Roman" w:cs="Times New Roman" w:hint="eastAsia"/>
          <w:sz w:val="24"/>
          <w:szCs w:val="24"/>
        </w:rPr>
        <w:t>人，其中包括</w:t>
      </w:r>
      <w:r>
        <w:rPr>
          <w:rFonts w:ascii="Times New Roman" w:eastAsia="仿宋_GB2312" w:hAnsi="Times New Roman" w:cs="Times New Roman"/>
          <w:sz w:val="24"/>
          <w:szCs w:val="24"/>
        </w:rPr>
        <w:t>“</w:t>
      </w:r>
      <w:r>
        <w:rPr>
          <w:rFonts w:ascii="Times New Roman" w:eastAsia="仿宋_GB2312" w:hAnsi="Times New Roman" w:cs="Times New Roman"/>
          <w:sz w:val="24"/>
          <w:szCs w:val="24"/>
        </w:rPr>
        <w:t>青年长江</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人，</w:t>
      </w:r>
      <w:r>
        <w:rPr>
          <w:rFonts w:ascii="Times New Roman" w:eastAsia="仿宋_GB2312" w:hAnsi="Times New Roman" w:cs="Times New Roman"/>
          <w:sz w:val="24"/>
          <w:szCs w:val="24"/>
        </w:rPr>
        <w:t>“</w:t>
      </w:r>
      <w:r>
        <w:rPr>
          <w:rFonts w:ascii="Times New Roman" w:eastAsia="仿宋_GB2312" w:hAnsi="Times New Roman" w:cs="Times New Roman"/>
          <w:sz w:val="24"/>
          <w:szCs w:val="24"/>
        </w:rPr>
        <w:t>青年珠江</w:t>
      </w:r>
      <w:r>
        <w:rPr>
          <w:rFonts w:ascii="Times New Roman" w:eastAsia="仿宋_GB2312" w:hAnsi="Times New Roman" w:cs="Times New Roman"/>
          <w:sz w:val="24"/>
          <w:szCs w:val="24"/>
        </w:rPr>
        <w:t>”2</w:t>
      </w:r>
      <w:r>
        <w:rPr>
          <w:rFonts w:ascii="Times New Roman" w:eastAsia="仿宋_GB2312" w:hAnsi="Times New Roman" w:cs="Times New Roman"/>
          <w:sz w:val="24"/>
          <w:szCs w:val="24"/>
        </w:rPr>
        <w:t>人，新世纪优秀人才计划</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人</w:t>
      </w:r>
      <w:r>
        <w:rPr>
          <w:rFonts w:ascii="Times New Roman" w:eastAsia="仿宋_GB2312" w:hAnsi="Times New Roman" w:cs="Times New Roman" w:hint="eastAsia"/>
          <w:sz w:val="24"/>
          <w:szCs w:val="24"/>
        </w:rPr>
        <w:t>，获得了教育部高等学校科学研究优秀成果奖（人文社会科学）一等奖、二等奖等重要奖项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大部分教师具有国外学习或访问研究经历，包括麻省理工学院、斯坦福大学、芝加哥洛约拉大学、纽约州立大学、英国曼彻斯特大学、波士顿大学、布兰迪斯大学、德国马格德堡大学、加拿大滑铁卢大学、明尼苏达大学、澳大利亚国立大学、新加坡国立大学等。中山大学岭南学院金融学系教师的主要研究方向包括：宏观金融理论与政策、系统性金融风险、金融机构管理与监管、公司金融以及金融市场与投资等。</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中山大学</w:t>
      </w:r>
      <w:r>
        <w:rPr>
          <w:rFonts w:ascii="Times New Roman" w:eastAsia="仿宋_GB2312" w:hAnsi="Times New Roman" w:cs="Times New Roman" w:hint="eastAsia"/>
          <w:sz w:val="24"/>
          <w:szCs w:val="24"/>
        </w:rPr>
        <w:t>金融学系</w:t>
      </w:r>
      <w:r>
        <w:rPr>
          <w:rFonts w:ascii="Times New Roman" w:eastAsia="仿宋_GB2312" w:hAnsi="Times New Roman" w:cs="Times New Roman"/>
          <w:sz w:val="24"/>
          <w:szCs w:val="24"/>
        </w:rPr>
        <w:t>近年来引进了一批国际一流大学毕业的师资</w:t>
      </w:r>
      <w:r>
        <w:rPr>
          <w:rFonts w:ascii="Times New Roman" w:eastAsia="仿宋_GB2312" w:hAnsi="Times New Roman" w:cs="Times New Roman" w:hint="eastAsia"/>
          <w:sz w:val="24"/>
          <w:szCs w:val="24"/>
        </w:rPr>
        <w:t>力量，</w:t>
      </w:r>
      <w:r>
        <w:rPr>
          <w:rFonts w:ascii="Times New Roman" w:eastAsia="仿宋_GB2312" w:hAnsi="Times New Roman" w:cs="Times New Roman"/>
          <w:sz w:val="24"/>
          <w:szCs w:val="24"/>
        </w:rPr>
        <w:t>并通过与</w:t>
      </w:r>
      <w:r>
        <w:rPr>
          <w:rFonts w:ascii="Times New Roman" w:eastAsia="仿宋_GB2312" w:hAnsi="Times New Roman" w:cs="Times New Roman"/>
          <w:sz w:val="24"/>
          <w:szCs w:val="24"/>
        </w:rPr>
        <w:t xml:space="preserve"> MI</w:t>
      </w:r>
      <w:r>
        <w:rPr>
          <w:rFonts w:ascii="Times New Roman" w:eastAsia="仿宋_GB2312" w:hAnsi="Times New Roman" w:cs="Times New Roman" w:hint="eastAsia"/>
          <w:sz w:val="24"/>
          <w:szCs w:val="24"/>
        </w:rPr>
        <w:t>T</w:t>
      </w:r>
      <w:r>
        <w:rPr>
          <w:rFonts w:ascii="Times New Roman" w:eastAsia="仿宋_GB2312" w:hAnsi="Times New Roman" w:cs="Times New Roman" w:hint="eastAsia"/>
          <w:sz w:val="24"/>
          <w:szCs w:val="24"/>
        </w:rPr>
        <w:t>、斯坦福大学、普林斯顿大学等顶尖大学的研究合作、引进访问教授等措施提升科学研究水平，产生了一系列高水平的科研成果。多个统计表明，中山大学金融</w:t>
      </w:r>
      <w:r>
        <w:rPr>
          <w:rFonts w:ascii="Times New Roman" w:eastAsia="仿宋_GB2312" w:hAnsi="Times New Roman" w:cs="Times New Roman"/>
          <w:sz w:val="24"/>
          <w:szCs w:val="24"/>
        </w:rPr>
        <w:t>学科</w:t>
      </w:r>
      <w:r>
        <w:rPr>
          <w:rFonts w:ascii="Times New Roman" w:eastAsia="仿宋_GB2312" w:hAnsi="Times New Roman" w:cs="Times New Roman" w:hint="eastAsia"/>
          <w:sz w:val="24"/>
          <w:szCs w:val="24"/>
        </w:rPr>
        <w:t>在国内外高水平刊物上的论文发表数量位列全国高校前列，他引次数、高水平学术论文、人均发表等指标名列国内高校前列，科研项目众多，经费充足，一大批科研成果获得国家级和省部级科研奖励，享有较高的学术声誉。</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近五年来，金融学系教师承担了</w:t>
      </w:r>
      <w:r>
        <w:rPr>
          <w:rFonts w:ascii="Times New Roman" w:eastAsia="仿宋_GB2312" w:hAnsi="Times New Roman" w:cs="Times New Roman" w:hint="eastAsia"/>
          <w:sz w:val="24"/>
          <w:szCs w:val="24"/>
        </w:rPr>
        <w:t>6</w:t>
      </w:r>
      <w:r>
        <w:rPr>
          <w:rFonts w:ascii="Times New Roman" w:eastAsia="仿宋_GB2312" w:hAnsi="Times New Roman" w:cs="Times New Roman" w:hint="eastAsia"/>
          <w:sz w:val="24"/>
          <w:szCs w:val="24"/>
        </w:rPr>
        <w:t>项国家社科基金重大项目，</w:t>
      </w:r>
      <w:r>
        <w:rPr>
          <w:rFonts w:ascii="Times New Roman" w:eastAsia="仿宋_GB2312" w:hAnsi="Times New Roman" w:cs="Times New Roman" w:hint="eastAsia"/>
          <w:sz w:val="24"/>
          <w:szCs w:val="24"/>
        </w:rPr>
        <w:t>20</w:t>
      </w:r>
      <w:r>
        <w:rPr>
          <w:rFonts w:ascii="Times New Roman" w:eastAsia="仿宋_GB2312" w:hAnsi="Times New Roman" w:cs="Times New Roman" w:hint="eastAsia"/>
          <w:sz w:val="24"/>
          <w:szCs w:val="24"/>
        </w:rPr>
        <w:t>多项国家自然科学基金与国家社科基金面上项目和青年项目，还有一项省部级其他项目。在《中国社会科学》、《经济研究》、《管理世界》、《经济学</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季刊</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》、《管理科学学报》、《金融研究》、《世界经济》、</w:t>
      </w:r>
      <w:r>
        <w:rPr>
          <w:rFonts w:ascii="Times New Roman" w:eastAsia="仿宋_GB2312" w:hAnsi="Times New Roman" w:cs="Times New Roman" w:hint="eastAsia"/>
          <w:i/>
          <w:sz w:val="24"/>
          <w:szCs w:val="24"/>
        </w:rPr>
        <w:t>Journal of Financial and Quantitative Analysis</w:t>
      </w:r>
      <w:r>
        <w:rPr>
          <w:rFonts w:ascii="Times New Roman" w:eastAsia="仿宋_GB2312" w:hAnsi="Times New Roman" w:cs="Times New Roman" w:hint="eastAsia"/>
          <w:sz w:val="24"/>
          <w:szCs w:val="24"/>
        </w:rPr>
        <w:t>、</w:t>
      </w:r>
      <w:r>
        <w:rPr>
          <w:rFonts w:ascii="Times New Roman" w:eastAsia="仿宋_GB2312" w:hAnsi="Times New Roman" w:cs="Times New Roman" w:hint="eastAsia"/>
          <w:i/>
          <w:sz w:val="24"/>
          <w:szCs w:val="24"/>
        </w:rPr>
        <w:t>Management Science</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Operations Research</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Journal of Future Markets</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European Journal of Finance</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Journal of International Financial Markets, Institutions &amp; Money</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Journal of Economic Dynamics and Control</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Insurance: Mathematics and Economics</w:t>
      </w:r>
      <w:r>
        <w:rPr>
          <w:rFonts w:ascii="Times New Roman" w:eastAsia="仿宋_GB2312" w:hAnsi="Times New Roman" w:cs="Times New Roman" w:hint="eastAsia"/>
          <w:i/>
          <w:sz w:val="24"/>
          <w:szCs w:val="24"/>
        </w:rPr>
        <w:t>、</w:t>
      </w:r>
      <w:r>
        <w:rPr>
          <w:rFonts w:ascii="Times New Roman" w:eastAsia="仿宋_GB2312" w:hAnsi="Times New Roman" w:cs="Times New Roman" w:hint="eastAsia"/>
          <w:i/>
          <w:sz w:val="24"/>
          <w:szCs w:val="24"/>
        </w:rPr>
        <w:t>Journal of Empirical Finance</w:t>
      </w:r>
      <w:r>
        <w:rPr>
          <w:rFonts w:ascii="Times New Roman" w:eastAsia="仿宋_GB2312" w:hAnsi="Times New Roman" w:cs="Times New Roman" w:hint="eastAsia"/>
          <w:sz w:val="24"/>
          <w:szCs w:val="24"/>
        </w:rPr>
        <w:t>等国内外重要刊物上发表了</w:t>
      </w:r>
      <w:r>
        <w:rPr>
          <w:rFonts w:ascii="Times New Roman" w:eastAsia="仿宋_GB2312" w:hAnsi="Times New Roman" w:cs="Times New Roman" w:hint="eastAsia"/>
          <w:sz w:val="24"/>
          <w:szCs w:val="24"/>
        </w:rPr>
        <w:t>70</w:t>
      </w:r>
      <w:r>
        <w:rPr>
          <w:rFonts w:ascii="Times New Roman" w:eastAsia="仿宋_GB2312" w:hAnsi="Times New Roman" w:cs="Times New Roman" w:hint="eastAsia"/>
          <w:sz w:val="24"/>
          <w:szCs w:val="24"/>
        </w:rPr>
        <w:t>余篇学术论文。同时，金融学系结合本学科的特点，为各级政府、各类企业以及银行、证券、保险、企业财务等部门提供政策建议或咨询、培训等服务，赢得了良好的社会声誉。多位教授的研究报告多次入选《成果要报》，多篇政策报告获得李克强等国家领导人</w:t>
      </w:r>
      <w:r>
        <w:rPr>
          <w:rFonts w:ascii="Times New Roman" w:eastAsia="仿宋_GB2312" w:hAnsi="Times New Roman" w:cs="Times New Roman" w:hint="eastAsia"/>
          <w:sz w:val="24"/>
          <w:szCs w:val="24"/>
        </w:rPr>
        <w:lastRenderedPageBreak/>
        <w:t>和广东省领导的批示。</w:t>
      </w:r>
    </w:p>
    <w:p w:rsidR="001C4597" w:rsidRDefault="001C4597">
      <w:pPr>
        <w:spacing w:line="360" w:lineRule="auto"/>
        <w:rPr>
          <w:rFonts w:ascii="Times New Roman" w:eastAsia="仿宋_GB2312" w:hAnsi="Times New Roman" w:cs="Times New Roman"/>
          <w:sz w:val="24"/>
          <w:szCs w:val="24"/>
        </w:rPr>
      </w:pP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6</w:t>
      </w:r>
      <w:r>
        <w:rPr>
          <w:rFonts w:ascii="Times New Roman" w:eastAsia="仿宋_GB2312" w:hAnsi="Times New Roman" w:cs="Times New Roman" w:hint="eastAsia"/>
          <w:b/>
          <w:sz w:val="24"/>
          <w:szCs w:val="24"/>
        </w:rPr>
        <w:t>、教学条件</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学院建</w:t>
      </w:r>
      <w:r>
        <w:rPr>
          <w:rFonts w:ascii="Times New Roman" w:eastAsia="仿宋_GB2312" w:hAnsi="Times New Roman" w:cs="Times New Roman"/>
          <w:sz w:val="24"/>
          <w:szCs w:val="24"/>
        </w:rPr>
        <w:t>有</w:t>
      </w:r>
      <w:r>
        <w:rPr>
          <w:rFonts w:ascii="Times New Roman" w:eastAsia="仿宋_GB2312" w:hAnsi="Times New Roman" w:cs="Times New Roman" w:hint="eastAsia"/>
          <w:sz w:val="24"/>
          <w:szCs w:val="24"/>
        </w:rPr>
        <w:t>经济管理国家级实验教学示范中心（中山大学），设置实验室有：金融科技与金融工程实验室、大数据与人工智能实验室、企业经营模拟与计算机仿真实验室、行为经济学实验室、计量经济实验室、物流与供应链管理实验室。实验室使用面积共</w:t>
      </w:r>
      <w:r>
        <w:rPr>
          <w:rFonts w:ascii="Times New Roman" w:eastAsia="仿宋_GB2312" w:hAnsi="Times New Roman" w:cs="Times New Roman"/>
          <w:sz w:val="24"/>
          <w:szCs w:val="24"/>
        </w:rPr>
        <w:t>820</w:t>
      </w:r>
      <w:r>
        <w:rPr>
          <w:rFonts w:ascii="Times New Roman" w:eastAsia="仿宋_GB2312" w:hAnsi="Times New Roman" w:cs="Times New Roman"/>
          <w:sz w:val="24"/>
          <w:szCs w:val="24"/>
        </w:rPr>
        <w:t>平方米，有各类高性能服务器</w:t>
      </w:r>
      <w:r>
        <w:rPr>
          <w:rFonts w:ascii="Times New Roman" w:eastAsia="仿宋_GB2312" w:hAnsi="Times New Roman" w:cs="Times New Roman"/>
          <w:sz w:val="24"/>
          <w:szCs w:val="24"/>
        </w:rPr>
        <w:t>50</w:t>
      </w:r>
      <w:r>
        <w:rPr>
          <w:rFonts w:ascii="Times New Roman" w:eastAsia="仿宋_GB2312" w:hAnsi="Times New Roman" w:cs="Times New Roman"/>
          <w:sz w:val="24"/>
          <w:szCs w:val="24"/>
        </w:rPr>
        <w:t>多台、计算机</w:t>
      </w:r>
      <w:r>
        <w:rPr>
          <w:rFonts w:ascii="Times New Roman" w:eastAsia="仿宋_GB2312" w:hAnsi="Times New Roman" w:cs="Times New Roman"/>
          <w:sz w:val="24"/>
          <w:szCs w:val="24"/>
        </w:rPr>
        <w:t>200</w:t>
      </w:r>
      <w:r>
        <w:rPr>
          <w:rFonts w:ascii="Times New Roman" w:eastAsia="仿宋_GB2312" w:hAnsi="Times New Roman" w:cs="Times New Roman"/>
          <w:sz w:val="24"/>
          <w:szCs w:val="24"/>
        </w:rPr>
        <w:t>台和正版软件</w:t>
      </w:r>
      <w:r w:rsidR="005252CC">
        <w:rPr>
          <w:rFonts w:ascii="Times New Roman" w:eastAsia="仿宋_GB2312" w:hAnsi="Times New Roman" w:cs="Times New Roman" w:hint="eastAsia"/>
          <w:sz w:val="24"/>
          <w:szCs w:val="24"/>
        </w:rPr>
        <w:t>STATA</w:t>
      </w:r>
      <w:r w:rsidR="005252CC">
        <w:rPr>
          <w:rFonts w:ascii="Times New Roman" w:eastAsia="仿宋_GB2312" w:hAnsi="Times New Roman" w:cs="Times New Roman" w:hint="eastAsia"/>
          <w:sz w:val="24"/>
          <w:szCs w:val="24"/>
        </w:rPr>
        <w:t>、</w:t>
      </w:r>
      <w:r w:rsidR="005252CC">
        <w:rPr>
          <w:rFonts w:ascii="Times New Roman" w:eastAsia="仿宋_GB2312" w:hAnsi="Times New Roman" w:cs="Times New Roman" w:hint="eastAsia"/>
          <w:sz w:val="24"/>
          <w:szCs w:val="24"/>
        </w:rPr>
        <w:t>SPSS</w:t>
      </w:r>
      <w:r>
        <w:rPr>
          <w:rFonts w:ascii="Times New Roman" w:eastAsia="仿宋_GB2312" w:hAnsi="Times New Roman" w:cs="Times New Roman"/>
          <w:sz w:val="24"/>
          <w:szCs w:val="24"/>
        </w:rPr>
        <w:t>、</w:t>
      </w:r>
      <w:r>
        <w:rPr>
          <w:rFonts w:ascii="Times New Roman" w:eastAsia="仿宋_GB2312" w:hAnsi="Times New Roman" w:cs="Times New Roman"/>
          <w:sz w:val="24"/>
          <w:szCs w:val="24"/>
        </w:rPr>
        <w:t>SAS</w:t>
      </w:r>
      <w:r>
        <w:rPr>
          <w:rFonts w:ascii="Times New Roman" w:eastAsia="仿宋_GB2312" w:hAnsi="Times New Roman" w:cs="Times New Roman"/>
          <w:sz w:val="24"/>
          <w:szCs w:val="24"/>
        </w:rPr>
        <w:t>等，设备资产总值超千万元。建成多个经济管理学科教学、科研共享平台：云实验教学平台、云存储平台、大数据分析平台、智能分析平台、计量实证研究平台等。</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实习方面，鼓励同学</w:t>
      </w:r>
      <w:r>
        <w:rPr>
          <w:rFonts w:ascii="Times New Roman" w:eastAsia="仿宋_GB2312" w:hAnsi="Times New Roman" w:cs="Times New Roman" w:hint="eastAsia"/>
          <w:sz w:val="24"/>
          <w:szCs w:val="24"/>
        </w:rPr>
        <w:t>在毕业前一年暑期</w:t>
      </w:r>
      <w:r>
        <w:rPr>
          <w:rFonts w:ascii="Times New Roman" w:eastAsia="仿宋_GB2312" w:hAnsi="Times New Roman" w:cs="Times New Roman"/>
          <w:sz w:val="24"/>
          <w:szCs w:val="24"/>
        </w:rPr>
        <w:t>进行实习。学院积极为同学搭建与雇主间的平台，如暑期实习招聘会、宣讲会及校园面试笔试等，绝大部分同学在毕业前都</w:t>
      </w:r>
      <w:r>
        <w:rPr>
          <w:rFonts w:ascii="Times New Roman" w:eastAsia="仿宋_GB2312" w:hAnsi="Times New Roman" w:cs="Times New Roman" w:hint="eastAsia"/>
          <w:sz w:val="24"/>
          <w:szCs w:val="24"/>
        </w:rPr>
        <w:t>具</w:t>
      </w:r>
      <w:r>
        <w:rPr>
          <w:rFonts w:ascii="Times New Roman" w:eastAsia="仿宋_GB2312" w:hAnsi="Times New Roman" w:cs="Times New Roman"/>
          <w:sz w:val="24"/>
          <w:szCs w:val="24"/>
        </w:rPr>
        <w:t>有社会实践经历，</w:t>
      </w:r>
      <w:r>
        <w:rPr>
          <w:rFonts w:ascii="Times New Roman" w:eastAsia="仿宋_GB2312" w:hAnsi="Times New Roman" w:cs="Times New Roman" w:hint="eastAsia"/>
          <w:sz w:val="24"/>
          <w:szCs w:val="24"/>
        </w:rPr>
        <w:t>部分同学具有</w:t>
      </w:r>
      <w:r>
        <w:rPr>
          <w:rFonts w:ascii="Times New Roman" w:eastAsia="仿宋_GB2312" w:hAnsi="Times New Roman" w:cs="Times New Roman"/>
          <w:sz w:val="24"/>
          <w:szCs w:val="24"/>
        </w:rPr>
        <w:t>中金、广发证券、贝恩咨询、罗兰贝格咨询、</w:t>
      </w:r>
      <w:r>
        <w:rPr>
          <w:rFonts w:ascii="Times New Roman" w:eastAsia="仿宋_GB2312" w:hAnsi="Times New Roman" w:cs="Times New Roman"/>
          <w:sz w:val="24"/>
          <w:szCs w:val="24"/>
        </w:rPr>
        <w:t>IBM</w:t>
      </w:r>
      <w:r>
        <w:rPr>
          <w:rFonts w:ascii="Times New Roman" w:eastAsia="仿宋_GB2312" w:hAnsi="Times New Roman" w:cs="Times New Roman"/>
          <w:sz w:val="24"/>
          <w:szCs w:val="24"/>
        </w:rPr>
        <w:t>、腾讯、百度、万科地产等业界顶尖公司实习</w:t>
      </w:r>
      <w:r>
        <w:rPr>
          <w:rFonts w:ascii="Times New Roman" w:eastAsia="仿宋_GB2312" w:hAnsi="Times New Roman" w:cs="Times New Roman" w:hint="eastAsia"/>
          <w:sz w:val="24"/>
          <w:szCs w:val="24"/>
        </w:rPr>
        <w:t>经验</w:t>
      </w:r>
      <w:r>
        <w:rPr>
          <w:rFonts w:ascii="Times New Roman" w:eastAsia="仿宋_GB2312" w:hAnsi="Times New Roman" w:cs="Times New Roman"/>
          <w:sz w:val="24"/>
          <w:szCs w:val="24"/>
        </w:rPr>
        <w:t>。</w:t>
      </w:r>
    </w:p>
    <w:p w:rsidR="001C4597" w:rsidRDefault="001C4597">
      <w:pPr>
        <w:spacing w:line="360" w:lineRule="auto"/>
        <w:rPr>
          <w:rFonts w:ascii="Times New Roman" w:eastAsia="仿宋_GB2312" w:hAnsi="Times New Roman" w:cs="Times New Roman"/>
          <w:sz w:val="24"/>
          <w:szCs w:val="24"/>
        </w:rPr>
      </w:pPr>
    </w:p>
    <w:p w:rsidR="001C4597" w:rsidRPr="005E60A5" w:rsidRDefault="00743988" w:rsidP="005E60A5">
      <w:pPr>
        <w:spacing w:line="360" w:lineRule="auto"/>
        <w:rPr>
          <w:rFonts w:ascii="华文中宋" w:eastAsia="华文中宋" w:hAnsi="华文中宋"/>
          <w:b/>
          <w:sz w:val="28"/>
        </w:rPr>
      </w:pPr>
      <w:r w:rsidRPr="005E60A5">
        <w:rPr>
          <w:rFonts w:ascii="华文中宋" w:eastAsia="华文中宋" w:hAnsi="华文中宋" w:hint="eastAsia"/>
          <w:b/>
          <w:sz w:val="28"/>
        </w:rPr>
        <w:t>二、金融学专业的其他信息</w:t>
      </w: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1</w:t>
      </w:r>
      <w:r>
        <w:rPr>
          <w:rFonts w:ascii="Times New Roman" w:eastAsia="仿宋_GB2312" w:hAnsi="Times New Roman" w:cs="Times New Roman" w:hint="eastAsia"/>
          <w:b/>
          <w:sz w:val="24"/>
          <w:szCs w:val="24"/>
        </w:rPr>
        <w:t>、历史沿革</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中山大学金融专业于</w:t>
      </w:r>
      <w:r>
        <w:rPr>
          <w:rFonts w:ascii="Times New Roman" w:eastAsia="仿宋_GB2312" w:hAnsi="Times New Roman" w:cs="Times New Roman" w:hint="eastAsia"/>
          <w:sz w:val="24"/>
          <w:szCs w:val="24"/>
        </w:rPr>
        <w:t>1993</w:t>
      </w:r>
      <w:r>
        <w:rPr>
          <w:rFonts w:ascii="Times New Roman" w:eastAsia="仿宋_GB2312" w:hAnsi="Times New Roman" w:cs="Times New Roman" w:hint="eastAsia"/>
          <w:sz w:val="24"/>
          <w:szCs w:val="24"/>
        </w:rPr>
        <w:t>年开设</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2003</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获得博士</w:t>
      </w:r>
      <w:r>
        <w:rPr>
          <w:rFonts w:ascii="Times New Roman" w:eastAsia="仿宋_GB2312" w:hAnsi="Times New Roman" w:cs="Times New Roman" w:hint="eastAsia"/>
          <w:sz w:val="24"/>
          <w:szCs w:val="24"/>
        </w:rPr>
        <w:t>学位授予权，</w:t>
      </w:r>
      <w:r>
        <w:rPr>
          <w:rFonts w:ascii="Times New Roman" w:eastAsia="仿宋_GB2312" w:hAnsi="Times New Roman" w:cs="Times New Roman"/>
          <w:sz w:val="24"/>
          <w:szCs w:val="24"/>
        </w:rPr>
        <w:t>是</w:t>
      </w:r>
      <w:r>
        <w:rPr>
          <w:rFonts w:ascii="Times New Roman" w:eastAsia="仿宋_GB2312" w:hAnsi="Times New Roman" w:cs="Times New Roman" w:hint="eastAsia"/>
          <w:sz w:val="24"/>
          <w:szCs w:val="24"/>
        </w:rPr>
        <w:t>教育部综合改革试点专业，本科录取</w:t>
      </w:r>
      <w:r>
        <w:rPr>
          <w:rFonts w:ascii="Times New Roman" w:eastAsia="仿宋_GB2312" w:hAnsi="Times New Roman" w:cs="Times New Roman"/>
          <w:sz w:val="24"/>
          <w:szCs w:val="24"/>
        </w:rPr>
        <w:t>分数</w:t>
      </w:r>
      <w:r>
        <w:rPr>
          <w:rFonts w:ascii="Times New Roman" w:eastAsia="仿宋_GB2312" w:hAnsi="Times New Roman" w:cs="Times New Roman" w:hint="eastAsia"/>
          <w:sz w:val="24"/>
          <w:szCs w:val="24"/>
        </w:rPr>
        <w:t>连续</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多年列广东省之冠。</w:t>
      </w:r>
      <w:r>
        <w:rPr>
          <w:rFonts w:ascii="Times New Roman" w:eastAsia="仿宋_GB2312" w:hAnsi="Times New Roman" w:cs="Times New Roman" w:hint="eastAsia"/>
          <w:sz w:val="24"/>
          <w:szCs w:val="24"/>
        </w:rPr>
        <w:t>2006</w:t>
      </w:r>
      <w:r>
        <w:rPr>
          <w:rFonts w:ascii="Times New Roman" w:eastAsia="仿宋_GB2312" w:hAnsi="Times New Roman" w:cs="Times New Roman" w:hint="eastAsia"/>
          <w:sz w:val="24"/>
          <w:szCs w:val="24"/>
        </w:rPr>
        <w:t>年，中山大学金融学科入选为广东省重点学科。</w:t>
      </w:r>
      <w:r>
        <w:rPr>
          <w:rFonts w:ascii="Times New Roman" w:eastAsia="仿宋_GB2312" w:hAnsi="Times New Roman" w:cs="Times New Roman" w:hint="eastAsia"/>
          <w:sz w:val="24"/>
          <w:szCs w:val="24"/>
        </w:rPr>
        <w:t>2007</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被批准</w:t>
      </w:r>
      <w:r>
        <w:rPr>
          <w:rFonts w:ascii="Times New Roman" w:eastAsia="仿宋_GB2312" w:hAnsi="Times New Roman" w:cs="Times New Roman" w:hint="eastAsia"/>
          <w:sz w:val="24"/>
          <w:szCs w:val="24"/>
        </w:rPr>
        <w:t>为教育部经济学人才培养试验区。</w:t>
      </w:r>
      <w:r w:rsidR="009E2BE5">
        <w:rPr>
          <w:rFonts w:ascii="Times New Roman" w:eastAsia="仿宋_GB2312" w:hAnsi="Times New Roman" w:cs="Times New Roman"/>
          <w:sz w:val="24"/>
          <w:szCs w:val="24"/>
        </w:rPr>
        <w:t>2019</w:t>
      </w:r>
      <w:r>
        <w:rPr>
          <w:rFonts w:ascii="Times New Roman" w:eastAsia="仿宋_GB2312" w:hAnsi="Times New Roman" w:cs="Times New Roman" w:hint="eastAsia"/>
          <w:sz w:val="24"/>
          <w:szCs w:val="24"/>
        </w:rPr>
        <w:t>年中山大学岭南学院金融学</w:t>
      </w:r>
      <w:r w:rsidR="009E2BE5">
        <w:rPr>
          <w:rFonts w:ascii="Times New Roman" w:eastAsia="仿宋_GB2312" w:hAnsi="Times New Roman" w:cs="Times New Roman" w:hint="eastAsia"/>
          <w:sz w:val="24"/>
          <w:szCs w:val="24"/>
        </w:rPr>
        <w:t>入选</w:t>
      </w:r>
      <w:r w:rsidR="009E2BE5" w:rsidRPr="009E2BE5">
        <w:rPr>
          <w:rFonts w:ascii="Times New Roman" w:eastAsia="仿宋_GB2312" w:hAnsi="Times New Roman" w:cs="Times New Roman" w:hint="eastAsia"/>
          <w:sz w:val="24"/>
          <w:szCs w:val="24"/>
        </w:rPr>
        <w:t>国家级一流本科专业</w:t>
      </w:r>
      <w:r>
        <w:rPr>
          <w:rFonts w:ascii="Times New Roman" w:eastAsia="仿宋_GB2312" w:hAnsi="Times New Roman" w:cs="Times New Roman" w:hint="eastAsia"/>
          <w:sz w:val="24"/>
          <w:szCs w:val="24"/>
        </w:rPr>
        <w:t>。本专业</w:t>
      </w:r>
      <w:r>
        <w:rPr>
          <w:rFonts w:ascii="Times New Roman" w:eastAsia="仿宋_GB2312" w:hAnsi="Times New Roman" w:cs="Times New Roman"/>
          <w:sz w:val="24"/>
          <w:szCs w:val="24"/>
        </w:rPr>
        <w:t>拥有</w:t>
      </w:r>
      <w:r>
        <w:rPr>
          <w:rFonts w:ascii="Times New Roman" w:eastAsia="仿宋_GB2312" w:hAnsi="Times New Roman" w:cs="Times New Roman" w:hint="eastAsia"/>
          <w:sz w:val="24"/>
          <w:szCs w:val="24"/>
        </w:rPr>
        <w:t>《国际金融》、《中级微观经济学》、《中级宏观经济学》</w:t>
      </w:r>
      <w:r>
        <w:rPr>
          <w:rFonts w:ascii="Times New Roman" w:eastAsia="仿宋_GB2312" w:hAnsi="Times New Roman" w:cs="Times New Roman"/>
          <w:sz w:val="24"/>
          <w:szCs w:val="24"/>
        </w:rPr>
        <w:t>三门国家精品课程，</w:t>
      </w:r>
      <w:r>
        <w:rPr>
          <w:rFonts w:ascii="Times New Roman" w:eastAsia="仿宋_GB2312" w:hAnsi="Times New Roman" w:cs="Times New Roman" w:hint="eastAsia"/>
          <w:sz w:val="24"/>
          <w:szCs w:val="24"/>
        </w:rPr>
        <w:t>一个《国际金融课程群教学团队》国家级教学团队。本科和硕士项目为美国金融分析师协会（</w:t>
      </w:r>
      <w:r>
        <w:rPr>
          <w:rFonts w:ascii="Times New Roman" w:eastAsia="仿宋_GB2312" w:hAnsi="Times New Roman" w:cs="Times New Roman" w:hint="eastAsia"/>
          <w:sz w:val="24"/>
          <w:szCs w:val="24"/>
        </w:rPr>
        <w:t>CFA</w:t>
      </w:r>
      <w:r>
        <w:rPr>
          <w:rFonts w:ascii="Times New Roman" w:eastAsia="仿宋_GB2312" w:hAnsi="Times New Roman" w:cs="Times New Roman" w:hint="eastAsia"/>
          <w:sz w:val="24"/>
          <w:szCs w:val="24"/>
        </w:rPr>
        <w:t>）课程合作伙伴项目。本专业</w:t>
      </w:r>
      <w:r>
        <w:rPr>
          <w:rFonts w:ascii="Times New Roman" w:eastAsia="仿宋_GB2312" w:hAnsi="Times New Roman" w:cs="Times New Roman"/>
          <w:sz w:val="24"/>
          <w:szCs w:val="24"/>
        </w:rPr>
        <w:t>提倡国际化教学，</w:t>
      </w:r>
      <w:r>
        <w:rPr>
          <w:rFonts w:ascii="Times New Roman" w:eastAsia="仿宋_GB2312" w:hAnsi="Times New Roman" w:cs="Times New Roman" w:hint="eastAsia"/>
          <w:sz w:val="24"/>
          <w:szCs w:val="24"/>
        </w:rPr>
        <w:t>多门课程采用全英文授课，提供“岭南－耶鲁”、“牛津－岭南”等短期游学项目，有</w:t>
      </w:r>
      <w:r>
        <w:rPr>
          <w:rFonts w:ascii="Times New Roman" w:eastAsia="仿宋_GB2312" w:hAnsi="Times New Roman" w:cs="Times New Roman" w:hint="eastAsia"/>
          <w:sz w:val="24"/>
          <w:szCs w:val="24"/>
        </w:rPr>
        <w:t>1/3</w:t>
      </w:r>
      <w:r>
        <w:rPr>
          <w:rFonts w:ascii="Times New Roman" w:eastAsia="仿宋_GB2312" w:hAnsi="Times New Roman" w:cs="Times New Roman" w:hint="eastAsia"/>
          <w:sz w:val="24"/>
          <w:szCs w:val="24"/>
        </w:rPr>
        <w:t>学生可获得境外名校交流访问的机会。</w:t>
      </w:r>
    </w:p>
    <w:p w:rsidR="001C4597" w:rsidRDefault="001C4597">
      <w:pPr>
        <w:spacing w:line="360" w:lineRule="auto"/>
        <w:ind w:firstLineChars="200" w:firstLine="480"/>
        <w:rPr>
          <w:rFonts w:ascii="Times New Roman" w:eastAsia="仿宋_GB2312" w:hAnsi="Times New Roman" w:cs="Times New Roman"/>
          <w:sz w:val="24"/>
          <w:szCs w:val="24"/>
        </w:rPr>
      </w:pP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2</w:t>
      </w:r>
      <w:r>
        <w:rPr>
          <w:rFonts w:ascii="Times New Roman" w:eastAsia="仿宋_GB2312" w:hAnsi="Times New Roman" w:cs="Times New Roman" w:hint="eastAsia"/>
          <w:b/>
          <w:sz w:val="24"/>
          <w:szCs w:val="24"/>
        </w:rPr>
        <w:t>、专业排名</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中山大学岭南学院金融学系在各类排名中名列前茅，体现了雄厚的综合实力。</w:t>
      </w:r>
      <w:r>
        <w:rPr>
          <w:rFonts w:ascii="Times New Roman" w:eastAsia="仿宋_GB2312" w:hAnsi="Times New Roman" w:cs="Times New Roman" w:hint="eastAsia"/>
          <w:sz w:val="24"/>
          <w:szCs w:val="24"/>
        </w:rPr>
        <w:lastRenderedPageBreak/>
        <w:t>例如，</w:t>
      </w:r>
      <w:r>
        <w:rPr>
          <w:rFonts w:ascii="Times New Roman" w:eastAsia="仿宋_GB2312" w:hAnsi="Times New Roman" w:cs="Times New Roman"/>
          <w:sz w:val="24"/>
          <w:szCs w:val="24"/>
        </w:rPr>
        <w:t>2018</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QS</w:t>
      </w:r>
      <w:r>
        <w:rPr>
          <w:rFonts w:ascii="Times New Roman" w:eastAsia="仿宋_GB2312" w:hAnsi="Times New Roman" w:cs="Times New Roman" w:hint="eastAsia"/>
          <w:sz w:val="24"/>
          <w:szCs w:val="24"/>
        </w:rPr>
        <w:t>排名中，中山大学经济学位列中国内地高校排名第</w:t>
      </w:r>
      <w:r>
        <w:rPr>
          <w:rFonts w:ascii="Times New Roman" w:eastAsia="仿宋_GB2312" w:hAnsi="Times New Roman" w:cs="Times New Roman"/>
          <w:sz w:val="24"/>
          <w:szCs w:val="24"/>
        </w:rPr>
        <w:t>8</w:t>
      </w:r>
      <w:r>
        <w:rPr>
          <w:rFonts w:ascii="Times New Roman" w:eastAsia="仿宋_GB2312" w:hAnsi="Times New Roman" w:cs="Times New Roman" w:hint="eastAsia"/>
          <w:sz w:val="24"/>
          <w:szCs w:val="24"/>
        </w:rPr>
        <w:t>位；</w:t>
      </w:r>
      <w:r>
        <w:rPr>
          <w:rFonts w:ascii="Times New Roman" w:eastAsia="仿宋_GB2312" w:hAnsi="Times New Roman" w:cs="Times New Roman"/>
          <w:sz w:val="24"/>
          <w:szCs w:val="24"/>
        </w:rPr>
        <w:t>2018</w:t>
      </w:r>
      <w:r>
        <w:rPr>
          <w:rFonts w:ascii="Times New Roman" w:eastAsia="仿宋_GB2312" w:hAnsi="Times New Roman" w:cs="Times New Roman" w:hint="eastAsia"/>
          <w:sz w:val="24"/>
          <w:szCs w:val="24"/>
        </w:rPr>
        <w:t>年《金融时报》排名中，中山大学岭南（大学）学院金融硕士项目位列全球第</w:t>
      </w:r>
      <w:r>
        <w:rPr>
          <w:rFonts w:ascii="Times New Roman" w:eastAsia="仿宋_GB2312" w:hAnsi="Times New Roman" w:cs="Times New Roman"/>
          <w:sz w:val="24"/>
          <w:szCs w:val="24"/>
        </w:rPr>
        <w:t>60</w:t>
      </w:r>
      <w:r>
        <w:rPr>
          <w:rFonts w:ascii="Times New Roman" w:eastAsia="仿宋_GB2312" w:hAnsi="Times New Roman" w:cs="Times New Roman" w:hint="eastAsia"/>
          <w:sz w:val="24"/>
          <w:szCs w:val="24"/>
        </w:rPr>
        <w:t>位，中国内地高校第</w:t>
      </w: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位；</w:t>
      </w:r>
      <w:r>
        <w:rPr>
          <w:rFonts w:ascii="Times New Roman" w:eastAsia="仿宋_GB2312" w:hAnsi="Times New Roman" w:cs="Times New Roman"/>
          <w:sz w:val="24"/>
          <w:szCs w:val="24"/>
        </w:rPr>
        <w:t>2018</w:t>
      </w:r>
      <w:r>
        <w:rPr>
          <w:rFonts w:ascii="Times New Roman" w:eastAsia="仿宋_GB2312" w:hAnsi="Times New Roman" w:cs="Times New Roman" w:hint="eastAsia"/>
          <w:sz w:val="24"/>
          <w:szCs w:val="24"/>
        </w:rPr>
        <w:t>年，中山大学在全球商学院保险精算科学研究排名位于全球前</w:t>
      </w:r>
      <w:r>
        <w:rPr>
          <w:rFonts w:ascii="Times New Roman" w:eastAsia="仿宋_GB2312" w:hAnsi="Times New Roman" w:cs="Times New Roman" w:hint="eastAsia"/>
          <w:sz w:val="24"/>
          <w:szCs w:val="24"/>
        </w:rPr>
        <w:t>10</w:t>
      </w:r>
      <w:r>
        <w:rPr>
          <w:rFonts w:ascii="Times New Roman" w:eastAsia="仿宋_GB2312" w:hAnsi="Times New Roman" w:cs="Times New Roman" w:hint="eastAsia"/>
          <w:sz w:val="24"/>
          <w:szCs w:val="24"/>
        </w:rPr>
        <w:t>，中国第</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w:t>
      </w:r>
    </w:p>
    <w:p w:rsidR="001C4597" w:rsidRDefault="001C4597">
      <w:pPr>
        <w:spacing w:line="360" w:lineRule="auto"/>
        <w:ind w:firstLineChars="200" w:firstLine="480"/>
        <w:rPr>
          <w:rFonts w:ascii="Times New Roman" w:eastAsia="仿宋_GB2312" w:hAnsi="Times New Roman" w:cs="Times New Roman"/>
          <w:sz w:val="24"/>
          <w:szCs w:val="24"/>
        </w:rPr>
      </w:pPr>
    </w:p>
    <w:p w:rsidR="001C4597" w:rsidRDefault="00743988">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3</w:t>
      </w:r>
      <w:r>
        <w:rPr>
          <w:rFonts w:ascii="Times New Roman" w:eastAsia="仿宋_GB2312" w:hAnsi="Times New Roman" w:cs="Times New Roman" w:hint="eastAsia"/>
          <w:b/>
          <w:sz w:val="24"/>
          <w:szCs w:val="24"/>
        </w:rPr>
        <w:t>、</w:t>
      </w:r>
      <w:r>
        <w:rPr>
          <w:rFonts w:ascii="Times New Roman" w:eastAsia="仿宋_GB2312" w:hAnsi="Times New Roman" w:cs="Times New Roman"/>
          <w:b/>
          <w:sz w:val="24"/>
          <w:szCs w:val="24"/>
        </w:rPr>
        <w:t>毕业生质量</w:t>
      </w:r>
    </w:p>
    <w:p w:rsidR="001C4597" w:rsidRDefault="00743988">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我院本科毕业生毕业去向主要为</w:t>
      </w:r>
      <w:r w:rsidR="006E354E">
        <w:rPr>
          <w:rFonts w:ascii="Times New Roman" w:eastAsia="仿宋_GB2312" w:hAnsi="Times New Roman" w:cs="Times New Roman" w:hint="eastAsia"/>
          <w:sz w:val="24"/>
          <w:szCs w:val="24"/>
        </w:rPr>
        <w:t>深造</w:t>
      </w:r>
      <w:r>
        <w:rPr>
          <w:rFonts w:ascii="Times New Roman" w:eastAsia="仿宋_GB2312" w:hAnsi="Times New Roman" w:cs="Times New Roman" w:hint="eastAsia"/>
          <w:sz w:val="24"/>
          <w:szCs w:val="24"/>
        </w:rPr>
        <w:t>和</w:t>
      </w:r>
      <w:r w:rsidR="006E354E">
        <w:rPr>
          <w:rFonts w:ascii="Times New Roman" w:eastAsia="仿宋_GB2312" w:hAnsi="Times New Roman" w:cs="Times New Roman" w:hint="eastAsia"/>
          <w:sz w:val="24"/>
          <w:szCs w:val="24"/>
        </w:rPr>
        <w:t>就业</w:t>
      </w:r>
      <w:r>
        <w:rPr>
          <w:rFonts w:ascii="Times New Roman" w:eastAsia="仿宋_GB2312" w:hAnsi="Times New Roman" w:cs="Times New Roman" w:hint="eastAsia"/>
          <w:sz w:val="24"/>
          <w:szCs w:val="24"/>
        </w:rPr>
        <w:t>两个方向。</w:t>
      </w:r>
    </w:p>
    <w:p w:rsidR="001C4597" w:rsidRDefault="000F5717">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2019</w:t>
      </w:r>
      <w:r>
        <w:rPr>
          <w:rFonts w:ascii="Times New Roman" w:eastAsia="仿宋_GB2312" w:hAnsi="Times New Roman" w:cs="Times New Roman"/>
          <w:sz w:val="24"/>
          <w:szCs w:val="24"/>
        </w:rPr>
        <w:t>年我院本科</w:t>
      </w:r>
      <w:r w:rsidR="00DA3FDF">
        <w:rPr>
          <w:rFonts w:ascii="Times New Roman" w:eastAsia="仿宋_GB2312" w:hAnsi="Times New Roman" w:cs="Times New Roman"/>
          <w:sz w:val="24"/>
          <w:szCs w:val="24"/>
        </w:rPr>
        <w:t>毕业</w:t>
      </w:r>
      <w:r w:rsidR="005E131E">
        <w:rPr>
          <w:rFonts w:ascii="Times New Roman" w:eastAsia="仿宋_GB2312" w:hAnsi="Times New Roman" w:cs="Times New Roman" w:hint="eastAsia"/>
          <w:sz w:val="24"/>
          <w:szCs w:val="24"/>
        </w:rPr>
        <w:t>生</w:t>
      </w:r>
      <w:r>
        <w:rPr>
          <w:rFonts w:ascii="Times New Roman" w:eastAsia="仿宋_GB2312" w:hAnsi="Times New Roman" w:cs="Times New Roman"/>
          <w:sz w:val="24"/>
          <w:szCs w:val="24"/>
        </w:rPr>
        <w:t>共</w:t>
      </w:r>
      <w:r>
        <w:rPr>
          <w:rFonts w:ascii="Times New Roman" w:eastAsia="仿宋_GB2312" w:hAnsi="Times New Roman" w:cs="Times New Roman"/>
          <w:sz w:val="24"/>
          <w:szCs w:val="24"/>
        </w:rPr>
        <w:t>280</w:t>
      </w:r>
      <w:r>
        <w:rPr>
          <w:rFonts w:ascii="Times New Roman" w:eastAsia="仿宋_GB2312" w:hAnsi="Times New Roman" w:cs="Times New Roman"/>
          <w:sz w:val="24"/>
          <w:szCs w:val="24"/>
        </w:rPr>
        <w:t>人，其中</w:t>
      </w:r>
      <w:r w:rsidR="00743988">
        <w:rPr>
          <w:rFonts w:ascii="Times New Roman" w:eastAsia="仿宋_GB2312" w:hAnsi="Times New Roman" w:cs="Times New Roman"/>
          <w:sz w:val="24"/>
          <w:szCs w:val="24"/>
        </w:rPr>
        <w:t>金融学</w:t>
      </w:r>
      <w:r w:rsidR="00743988">
        <w:rPr>
          <w:rFonts w:ascii="Times New Roman" w:eastAsia="仿宋_GB2312" w:hAnsi="Times New Roman" w:cs="Times New Roman" w:hint="eastAsia"/>
          <w:sz w:val="24"/>
          <w:szCs w:val="24"/>
        </w:rPr>
        <w:t>专业</w:t>
      </w:r>
      <w:r w:rsidR="006A4ECA">
        <w:rPr>
          <w:rFonts w:ascii="Times New Roman" w:eastAsia="仿宋_GB2312" w:hAnsi="Times New Roman" w:cs="Times New Roman" w:hint="eastAsia"/>
          <w:sz w:val="24"/>
          <w:szCs w:val="24"/>
        </w:rPr>
        <w:t>毕业</w:t>
      </w:r>
      <w:r w:rsidR="00743988">
        <w:rPr>
          <w:rFonts w:ascii="Times New Roman" w:eastAsia="仿宋_GB2312" w:hAnsi="Times New Roman" w:cs="Times New Roman"/>
          <w:sz w:val="24"/>
          <w:szCs w:val="24"/>
        </w:rPr>
        <w:t>生</w:t>
      </w:r>
      <w:r w:rsidR="00743988">
        <w:rPr>
          <w:rFonts w:ascii="Times New Roman" w:eastAsia="仿宋_GB2312" w:hAnsi="Times New Roman" w:cs="Times New Roman"/>
          <w:sz w:val="24"/>
          <w:szCs w:val="24"/>
        </w:rPr>
        <w:t>145</w:t>
      </w:r>
      <w:r w:rsidR="00743988">
        <w:rPr>
          <w:rFonts w:ascii="Times New Roman" w:eastAsia="仿宋_GB2312" w:hAnsi="Times New Roman" w:cs="Times New Roman"/>
          <w:sz w:val="24"/>
          <w:szCs w:val="24"/>
        </w:rPr>
        <w:t>人，有</w:t>
      </w:r>
      <w:r w:rsidR="00743988">
        <w:rPr>
          <w:rFonts w:ascii="Times New Roman" w:eastAsia="仿宋_GB2312" w:hAnsi="Times New Roman" w:cs="Times New Roman"/>
          <w:sz w:val="24"/>
          <w:szCs w:val="24"/>
        </w:rPr>
        <w:t>64%</w:t>
      </w:r>
      <w:r w:rsidR="00743988">
        <w:rPr>
          <w:rFonts w:ascii="Times New Roman" w:eastAsia="仿宋_GB2312" w:hAnsi="Times New Roman" w:cs="Times New Roman"/>
          <w:sz w:val="24"/>
          <w:szCs w:val="24"/>
        </w:rPr>
        <w:t>的学生选择继续深造，其中出国出境留学的学生有</w:t>
      </w:r>
      <w:r w:rsidR="00743988">
        <w:rPr>
          <w:rFonts w:ascii="Times New Roman" w:eastAsia="仿宋_GB2312" w:hAnsi="Times New Roman" w:cs="Times New Roman"/>
          <w:sz w:val="24"/>
          <w:szCs w:val="24"/>
        </w:rPr>
        <w:t>92%</w:t>
      </w:r>
      <w:r w:rsidR="00743988">
        <w:rPr>
          <w:rFonts w:ascii="Times New Roman" w:eastAsia="仿宋_GB2312" w:hAnsi="Times New Roman" w:cs="Times New Roman"/>
          <w:sz w:val="24"/>
          <w:szCs w:val="24"/>
        </w:rPr>
        <w:t>前往全球排名前</w:t>
      </w:r>
      <w:r w:rsidR="00743988">
        <w:rPr>
          <w:rFonts w:ascii="Times New Roman" w:eastAsia="仿宋_GB2312" w:hAnsi="Times New Roman" w:cs="Times New Roman"/>
          <w:sz w:val="24"/>
          <w:szCs w:val="24"/>
        </w:rPr>
        <w:t>100</w:t>
      </w:r>
      <w:r w:rsidR="00743988">
        <w:rPr>
          <w:rFonts w:ascii="Times New Roman" w:eastAsia="仿宋_GB2312" w:hAnsi="Times New Roman" w:cs="Times New Roman"/>
          <w:sz w:val="24"/>
          <w:szCs w:val="24"/>
        </w:rPr>
        <w:t>的高校深造，境内升学的学生去向均为</w:t>
      </w:r>
      <w:r w:rsidR="001345DB">
        <w:rPr>
          <w:rFonts w:ascii="Times New Roman" w:eastAsia="仿宋_GB2312" w:hAnsi="Times New Roman" w:cs="Times New Roman" w:hint="eastAsia"/>
          <w:sz w:val="24"/>
          <w:szCs w:val="24"/>
        </w:rPr>
        <w:t>“</w:t>
      </w:r>
      <w:r w:rsidR="001345DB">
        <w:rPr>
          <w:rFonts w:ascii="Times New Roman" w:eastAsia="仿宋_GB2312" w:hAnsi="Times New Roman" w:cs="Times New Roman"/>
          <w:sz w:val="24"/>
          <w:szCs w:val="24"/>
        </w:rPr>
        <w:t>双一流</w:t>
      </w:r>
      <w:r w:rsidR="001345DB">
        <w:rPr>
          <w:rFonts w:ascii="Times New Roman" w:eastAsia="仿宋_GB2312" w:hAnsi="Times New Roman" w:cs="Times New Roman" w:hint="eastAsia"/>
          <w:sz w:val="24"/>
          <w:szCs w:val="24"/>
        </w:rPr>
        <w:t>”</w:t>
      </w:r>
      <w:r w:rsidR="001345DB">
        <w:rPr>
          <w:rFonts w:ascii="Times New Roman" w:eastAsia="仿宋_GB2312" w:hAnsi="Times New Roman" w:cs="Times New Roman"/>
          <w:sz w:val="24"/>
          <w:szCs w:val="24"/>
        </w:rPr>
        <w:t>高校</w:t>
      </w:r>
      <w:r w:rsidR="00743988">
        <w:rPr>
          <w:rFonts w:ascii="Times New Roman" w:eastAsia="仿宋_GB2312" w:hAnsi="Times New Roman" w:cs="Times New Roman"/>
          <w:sz w:val="24"/>
          <w:szCs w:val="24"/>
        </w:rPr>
        <w:t>。</w:t>
      </w:r>
      <w:r w:rsidR="00743988">
        <w:rPr>
          <w:rFonts w:ascii="Times New Roman" w:eastAsia="仿宋_GB2312" w:hAnsi="Times New Roman" w:cs="Times New Roman"/>
          <w:sz w:val="24"/>
          <w:szCs w:val="24"/>
        </w:rPr>
        <w:t>20%</w:t>
      </w:r>
      <w:r w:rsidR="00743988">
        <w:rPr>
          <w:rFonts w:ascii="Times New Roman" w:eastAsia="仿宋_GB2312" w:hAnsi="Times New Roman" w:cs="Times New Roman"/>
          <w:sz w:val="24"/>
          <w:szCs w:val="24"/>
        </w:rPr>
        <w:t>的学生选择直接就业，去向涵盖证券、资产管理、银行、地产、咨询、互联网等多个行业。</w:t>
      </w:r>
    </w:p>
    <w:p w:rsidR="001C4597" w:rsidRDefault="006A4ECA" w:rsidP="00DD5814">
      <w:pPr>
        <w:spacing w:line="360" w:lineRule="auto"/>
        <w:ind w:firstLineChars="200" w:firstLine="480"/>
        <w:rPr>
          <w:rFonts w:ascii="Times New Roman" w:eastAsia="仿宋_GB2312" w:hAnsi="Times New Roman" w:cs="Times New Roman"/>
          <w:sz w:val="24"/>
          <w:szCs w:val="24"/>
        </w:rPr>
      </w:pPr>
      <w:r w:rsidRPr="00DD5814">
        <w:rPr>
          <w:rFonts w:ascii="Times New Roman" w:eastAsia="仿宋_GB2312" w:hAnsi="Times New Roman" w:cs="Times New Roman"/>
          <w:sz w:val="24"/>
          <w:szCs w:val="24"/>
        </w:rPr>
        <w:t>2020</w:t>
      </w:r>
      <w:r w:rsidRPr="00DD5814">
        <w:rPr>
          <w:rFonts w:ascii="Times New Roman" w:eastAsia="仿宋_GB2312" w:hAnsi="Times New Roman" w:cs="Times New Roman"/>
          <w:sz w:val="24"/>
          <w:szCs w:val="24"/>
        </w:rPr>
        <w:t>年我院本科毕业生</w:t>
      </w:r>
      <w:r w:rsidR="000F5717" w:rsidRPr="00DD5814">
        <w:rPr>
          <w:rFonts w:ascii="Times New Roman" w:eastAsia="仿宋_GB2312" w:hAnsi="Times New Roman" w:cs="Times New Roman"/>
          <w:sz w:val="24"/>
          <w:szCs w:val="24"/>
        </w:rPr>
        <w:t>共</w:t>
      </w:r>
      <w:r w:rsidRPr="00DD5814">
        <w:rPr>
          <w:rFonts w:ascii="Times New Roman" w:eastAsia="仿宋_GB2312" w:hAnsi="Times New Roman" w:cs="Times New Roman"/>
          <w:sz w:val="24"/>
          <w:szCs w:val="24"/>
        </w:rPr>
        <w:t>292</w:t>
      </w:r>
      <w:r w:rsidRPr="00DD5814">
        <w:rPr>
          <w:rFonts w:ascii="Times New Roman" w:eastAsia="仿宋_GB2312" w:hAnsi="Times New Roman" w:cs="Times New Roman"/>
          <w:sz w:val="24"/>
          <w:szCs w:val="24"/>
        </w:rPr>
        <w:t>人，其中金融学专业</w:t>
      </w:r>
      <w:r w:rsidR="00DA3FDF">
        <w:rPr>
          <w:rFonts w:ascii="Times New Roman" w:eastAsia="仿宋_GB2312" w:hAnsi="Times New Roman" w:cs="Times New Roman" w:hint="eastAsia"/>
          <w:sz w:val="24"/>
          <w:szCs w:val="24"/>
        </w:rPr>
        <w:t>毕业</w:t>
      </w:r>
      <w:r w:rsidRPr="00DD5814">
        <w:rPr>
          <w:rFonts w:ascii="Times New Roman" w:eastAsia="仿宋_GB2312" w:hAnsi="Times New Roman" w:cs="Times New Roman"/>
          <w:sz w:val="24"/>
          <w:szCs w:val="24"/>
        </w:rPr>
        <w:t>生</w:t>
      </w:r>
      <w:r w:rsidRPr="00DD5814">
        <w:rPr>
          <w:rFonts w:ascii="Times New Roman" w:eastAsia="仿宋_GB2312" w:hAnsi="Times New Roman" w:cs="Times New Roman"/>
          <w:sz w:val="24"/>
          <w:szCs w:val="24"/>
        </w:rPr>
        <w:t>145</w:t>
      </w:r>
      <w:r w:rsidRPr="00DD5814">
        <w:rPr>
          <w:rFonts w:ascii="Times New Roman" w:eastAsia="仿宋_GB2312" w:hAnsi="Times New Roman" w:cs="Times New Roman"/>
          <w:sz w:val="24"/>
          <w:szCs w:val="24"/>
        </w:rPr>
        <w:t>人，有</w:t>
      </w:r>
      <w:r w:rsidRPr="00DD5814">
        <w:rPr>
          <w:rFonts w:ascii="Times New Roman" w:eastAsia="仿宋_GB2312" w:hAnsi="Times New Roman" w:cs="Times New Roman"/>
          <w:sz w:val="24"/>
          <w:szCs w:val="24"/>
        </w:rPr>
        <w:t>52%</w:t>
      </w:r>
      <w:r w:rsidRPr="00DD5814">
        <w:rPr>
          <w:rFonts w:ascii="Times New Roman" w:eastAsia="仿宋_GB2312" w:hAnsi="Times New Roman" w:cs="Times New Roman"/>
          <w:sz w:val="24"/>
          <w:szCs w:val="24"/>
        </w:rPr>
        <w:t>的学生选择继续深造，其中出国出境留学的学生有近</w:t>
      </w:r>
      <w:r w:rsidRPr="00DD5814">
        <w:rPr>
          <w:rFonts w:ascii="Times New Roman" w:eastAsia="仿宋_GB2312" w:hAnsi="Times New Roman" w:cs="Times New Roman"/>
          <w:sz w:val="24"/>
          <w:szCs w:val="24"/>
        </w:rPr>
        <w:t>90%</w:t>
      </w:r>
      <w:r w:rsidRPr="00DD5814">
        <w:rPr>
          <w:rFonts w:ascii="Times New Roman" w:eastAsia="仿宋_GB2312" w:hAnsi="Times New Roman" w:cs="Times New Roman"/>
          <w:sz w:val="24"/>
          <w:szCs w:val="24"/>
        </w:rPr>
        <w:t>前往全球排名前</w:t>
      </w:r>
      <w:r w:rsidRPr="00DD5814">
        <w:rPr>
          <w:rFonts w:ascii="Times New Roman" w:eastAsia="仿宋_GB2312" w:hAnsi="Times New Roman" w:cs="Times New Roman"/>
          <w:sz w:val="24"/>
          <w:szCs w:val="24"/>
        </w:rPr>
        <w:t>100</w:t>
      </w:r>
      <w:r w:rsidRPr="00DD5814">
        <w:rPr>
          <w:rFonts w:ascii="Times New Roman" w:eastAsia="仿宋_GB2312" w:hAnsi="Times New Roman" w:cs="Times New Roman"/>
          <w:sz w:val="24"/>
          <w:szCs w:val="24"/>
        </w:rPr>
        <w:t>的高校深造，境内升学的学生去向均为</w:t>
      </w:r>
      <w:r w:rsidR="001345DB">
        <w:rPr>
          <w:rFonts w:ascii="Times New Roman" w:eastAsia="仿宋_GB2312" w:hAnsi="Times New Roman" w:cs="Times New Roman" w:hint="eastAsia"/>
          <w:sz w:val="24"/>
          <w:szCs w:val="24"/>
        </w:rPr>
        <w:t>“</w:t>
      </w:r>
      <w:r w:rsidR="001345DB" w:rsidRPr="00DD5814">
        <w:rPr>
          <w:rFonts w:ascii="Times New Roman" w:eastAsia="仿宋_GB2312" w:hAnsi="Times New Roman" w:cs="Times New Roman"/>
          <w:sz w:val="24"/>
          <w:szCs w:val="24"/>
        </w:rPr>
        <w:t>双一流</w:t>
      </w:r>
      <w:r w:rsidR="001345DB">
        <w:rPr>
          <w:rFonts w:ascii="Times New Roman" w:eastAsia="仿宋_GB2312" w:hAnsi="Times New Roman" w:cs="Times New Roman" w:hint="eastAsia"/>
          <w:sz w:val="24"/>
          <w:szCs w:val="24"/>
        </w:rPr>
        <w:t>”</w:t>
      </w:r>
      <w:r w:rsidRPr="00DD5814">
        <w:rPr>
          <w:rFonts w:ascii="Times New Roman" w:eastAsia="仿宋_GB2312" w:hAnsi="Times New Roman" w:cs="Times New Roman"/>
          <w:sz w:val="24"/>
          <w:szCs w:val="24"/>
        </w:rPr>
        <w:t>高校。</w:t>
      </w:r>
      <w:r w:rsidRPr="00DD5814">
        <w:rPr>
          <w:rFonts w:ascii="Times New Roman" w:eastAsia="仿宋_GB2312" w:hAnsi="Times New Roman" w:cs="Times New Roman"/>
          <w:sz w:val="24"/>
          <w:szCs w:val="24"/>
        </w:rPr>
        <w:t>27%</w:t>
      </w:r>
      <w:r w:rsidRPr="00DD5814">
        <w:rPr>
          <w:rFonts w:ascii="Times New Roman" w:eastAsia="仿宋_GB2312" w:hAnsi="Times New Roman" w:cs="Times New Roman"/>
          <w:sz w:val="24"/>
          <w:szCs w:val="24"/>
        </w:rPr>
        <w:t>的学生选择直接就业，去向涵盖证券、银行、地产、咨询、互联网</w:t>
      </w:r>
      <w:bookmarkStart w:id="0" w:name="_GoBack"/>
      <w:bookmarkEnd w:id="0"/>
      <w:r w:rsidRPr="00DD5814">
        <w:rPr>
          <w:rFonts w:ascii="Times New Roman" w:eastAsia="仿宋_GB2312" w:hAnsi="Times New Roman" w:cs="Times New Roman"/>
          <w:sz w:val="24"/>
          <w:szCs w:val="24"/>
        </w:rPr>
        <w:t>等多个行业</w:t>
      </w:r>
      <w:r w:rsidR="00DD5814">
        <w:rPr>
          <w:rFonts w:ascii="Times New Roman" w:eastAsia="仿宋_GB2312" w:hAnsi="Times New Roman" w:cs="Times New Roman" w:hint="eastAsia"/>
          <w:sz w:val="24"/>
          <w:szCs w:val="24"/>
        </w:rPr>
        <w:t>。</w:t>
      </w:r>
    </w:p>
    <w:sectPr w:rsidR="001C4597" w:rsidSect="00E33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999" w:rsidRDefault="00991999" w:rsidP="00C159F0">
      <w:r>
        <w:separator/>
      </w:r>
    </w:p>
  </w:endnote>
  <w:endnote w:type="continuationSeparator" w:id="0">
    <w:p w:rsidR="00991999" w:rsidRDefault="00991999" w:rsidP="00C1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999" w:rsidRDefault="00991999" w:rsidP="00C159F0">
      <w:r>
        <w:separator/>
      </w:r>
    </w:p>
  </w:footnote>
  <w:footnote w:type="continuationSeparator" w:id="0">
    <w:p w:rsidR="00991999" w:rsidRDefault="00991999" w:rsidP="00C15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081"/>
    <w:rsid w:val="000024C8"/>
    <w:rsid w:val="00043F26"/>
    <w:rsid w:val="000C2DBF"/>
    <w:rsid w:val="000D27E6"/>
    <w:rsid w:val="000F5717"/>
    <w:rsid w:val="001345DB"/>
    <w:rsid w:val="00167F33"/>
    <w:rsid w:val="00197B25"/>
    <w:rsid w:val="001C4597"/>
    <w:rsid w:val="001E1DD9"/>
    <w:rsid w:val="00235CBA"/>
    <w:rsid w:val="00247657"/>
    <w:rsid w:val="002765CD"/>
    <w:rsid w:val="00283F39"/>
    <w:rsid w:val="002A6252"/>
    <w:rsid w:val="002C0CCC"/>
    <w:rsid w:val="002C6A86"/>
    <w:rsid w:val="002D6E0D"/>
    <w:rsid w:val="002D7B93"/>
    <w:rsid w:val="002E478A"/>
    <w:rsid w:val="0031009D"/>
    <w:rsid w:val="00381A44"/>
    <w:rsid w:val="003A41AF"/>
    <w:rsid w:val="003D5A93"/>
    <w:rsid w:val="003F5F7B"/>
    <w:rsid w:val="00426A1D"/>
    <w:rsid w:val="00433C22"/>
    <w:rsid w:val="0045377D"/>
    <w:rsid w:val="00454725"/>
    <w:rsid w:val="004D5B0F"/>
    <w:rsid w:val="004E78AA"/>
    <w:rsid w:val="004F766B"/>
    <w:rsid w:val="0051086B"/>
    <w:rsid w:val="005252CC"/>
    <w:rsid w:val="0055338F"/>
    <w:rsid w:val="005922EC"/>
    <w:rsid w:val="00594036"/>
    <w:rsid w:val="005D7E4D"/>
    <w:rsid w:val="005E131E"/>
    <w:rsid w:val="005E60A5"/>
    <w:rsid w:val="006670F5"/>
    <w:rsid w:val="006A4ECA"/>
    <w:rsid w:val="006B2FD1"/>
    <w:rsid w:val="006C5E56"/>
    <w:rsid w:val="006E354E"/>
    <w:rsid w:val="00732E96"/>
    <w:rsid w:val="00743988"/>
    <w:rsid w:val="0078743D"/>
    <w:rsid w:val="00794A07"/>
    <w:rsid w:val="007956ED"/>
    <w:rsid w:val="007A7EA2"/>
    <w:rsid w:val="007B28CB"/>
    <w:rsid w:val="007D4015"/>
    <w:rsid w:val="007E1673"/>
    <w:rsid w:val="007E78F9"/>
    <w:rsid w:val="008A3C85"/>
    <w:rsid w:val="009535DF"/>
    <w:rsid w:val="0097238B"/>
    <w:rsid w:val="00991999"/>
    <w:rsid w:val="009922E4"/>
    <w:rsid w:val="009D1A15"/>
    <w:rsid w:val="009E2BE5"/>
    <w:rsid w:val="009E331E"/>
    <w:rsid w:val="00A065CE"/>
    <w:rsid w:val="00A12867"/>
    <w:rsid w:val="00A41D5D"/>
    <w:rsid w:val="00A83EDB"/>
    <w:rsid w:val="00AD15FF"/>
    <w:rsid w:val="00AE3C25"/>
    <w:rsid w:val="00B05025"/>
    <w:rsid w:val="00B37A1E"/>
    <w:rsid w:val="00B458E7"/>
    <w:rsid w:val="00B71A5B"/>
    <w:rsid w:val="00C159F0"/>
    <w:rsid w:val="00C2566A"/>
    <w:rsid w:val="00C62B67"/>
    <w:rsid w:val="00CB60AE"/>
    <w:rsid w:val="00CD3349"/>
    <w:rsid w:val="00CD418F"/>
    <w:rsid w:val="00CF0207"/>
    <w:rsid w:val="00D1426C"/>
    <w:rsid w:val="00D53081"/>
    <w:rsid w:val="00DA3FDF"/>
    <w:rsid w:val="00DC719F"/>
    <w:rsid w:val="00DD5814"/>
    <w:rsid w:val="00E332C3"/>
    <w:rsid w:val="00E46A06"/>
    <w:rsid w:val="00E556D5"/>
    <w:rsid w:val="00E877C1"/>
    <w:rsid w:val="00ED287D"/>
    <w:rsid w:val="00ED3FC0"/>
    <w:rsid w:val="00F4691D"/>
    <w:rsid w:val="00FA6CC3"/>
    <w:rsid w:val="00FD5A85"/>
    <w:rsid w:val="00FF1AFD"/>
    <w:rsid w:val="06695FC6"/>
    <w:rsid w:val="1130635B"/>
    <w:rsid w:val="196A3127"/>
    <w:rsid w:val="2C9549F5"/>
    <w:rsid w:val="2E3518A3"/>
    <w:rsid w:val="55B00A20"/>
    <w:rsid w:val="77053E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7B4B7"/>
  <w15:docId w15:val="{B51A1DD8-C600-4649-955E-624EFB0D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C3"/>
    <w:pPr>
      <w:widowControl w:val="0"/>
      <w:jc w:val="both"/>
    </w:pPr>
    <w:rPr>
      <w:kern w:val="2"/>
      <w:sz w:val="21"/>
      <w:szCs w:val="22"/>
    </w:rPr>
  </w:style>
  <w:style w:type="paragraph" w:styleId="3">
    <w:name w:val="heading 3"/>
    <w:basedOn w:val="a"/>
    <w:next w:val="a"/>
    <w:link w:val="30"/>
    <w:uiPriority w:val="9"/>
    <w:unhideWhenUsed/>
    <w:qFormat/>
    <w:rsid w:val="00E332C3"/>
    <w:pPr>
      <w:keepNext/>
      <w:keepLines/>
      <w:spacing w:before="260" w:after="260" w:line="416" w:lineRule="auto"/>
      <w:outlineLvl w:val="2"/>
    </w:pPr>
    <w:rPr>
      <w:rFonts w:ascii="Calibri" w:eastAsia="楷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E332C3"/>
    <w:pPr>
      <w:jc w:val="left"/>
    </w:pPr>
  </w:style>
  <w:style w:type="paragraph" w:styleId="a5">
    <w:name w:val="Balloon Text"/>
    <w:basedOn w:val="a"/>
    <w:link w:val="a6"/>
    <w:uiPriority w:val="99"/>
    <w:semiHidden/>
    <w:unhideWhenUsed/>
    <w:qFormat/>
    <w:rsid w:val="00E332C3"/>
    <w:rPr>
      <w:sz w:val="18"/>
      <w:szCs w:val="18"/>
    </w:rPr>
  </w:style>
  <w:style w:type="paragraph" w:styleId="a7">
    <w:name w:val="footer"/>
    <w:basedOn w:val="a"/>
    <w:link w:val="a8"/>
    <w:uiPriority w:val="99"/>
    <w:unhideWhenUsed/>
    <w:qFormat/>
    <w:rsid w:val="00E332C3"/>
    <w:pPr>
      <w:tabs>
        <w:tab w:val="center" w:pos="4153"/>
        <w:tab w:val="right" w:pos="8306"/>
      </w:tabs>
      <w:snapToGrid w:val="0"/>
      <w:jc w:val="left"/>
    </w:pPr>
    <w:rPr>
      <w:sz w:val="18"/>
      <w:szCs w:val="18"/>
    </w:rPr>
  </w:style>
  <w:style w:type="paragraph" w:styleId="a9">
    <w:name w:val="header"/>
    <w:basedOn w:val="a"/>
    <w:link w:val="aa"/>
    <w:uiPriority w:val="99"/>
    <w:unhideWhenUsed/>
    <w:rsid w:val="00E332C3"/>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1"/>
    <w:unhideWhenUsed/>
    <w:qFormat/>
    <w:rsid w:val="00E332C3"/>
    <w:pPr>
      <w:snapToGrid w:val="0"/>
      <w:jc w:val="left"/>
    </w:pPr>
    <w:rPr>
      <w:rFonts w:eastAsia="仿宋_GB2312"/>
      <w:sz w:val="18"/>
      <w:szCs w:val="18"/>
    </w:rPr>
  </w:style>
  <w:style w:type="paragraph" w:styleId="ac">
    <w:name w:val="annotation subject"/>
    <w:basedOn w:val="a3"/>
    <w:next w:val="a3"/>
    <w:link w:val="ad"/>
    <w:uiPriority w:val="99"/>
    <w:semiHidden/>
    <w:unhideWhenUsed/>
    <w:rsid w:val="00E332C3"/>
    <w:rPr>
      <w:b/>
      <w:bCs/>
    </w:rPr>
  </w:style>
  <w:style w:type="character" w:styleId="ae">
    <w:name w:val="annotation reference"/>
    <w:basedOn w:val="a0"/>
    <w:uiPriority w:val="99"/>
    <w:semiHidden/>
    <w:unhideWhenUsed/>
    <w:rsid w:val="00E332C3"/>
    <w:rPr>
      <w:sz w:val="21"/>
      <w:szCs w:val="21"/>
    </w:rPr>
  </w:style>
  <w:style w:type="character" w:styleId="af">
    <w:name w:val="footnote reference"/>
    <w:unhideWhenUsed/>
    <w:qFormat/>
    <w:rsid w:val="00E332C3"/>
    <w:rPr>
      <w:vertAlign w:val="superscript"/>
    </w:rPr>
  </w:style>
  <w:style w:type="paragraph" w:styleId="af0">
    <w:name w:val="List Paragraph"/>
    <w:basedOn w:val="a"/>
    <w:uiPriority w:val="34"/>
    <w:qFormat/>
    <w:rsid w:val="00E332C3"/>
    <w:pPr>
      <w:ind w:firstLineChars="200" w:firstLine="420"/>
    </w:pPr>
  </w:style>
  <w:style w:type="character" w:customStyle="1" w:styleId="af1">
    <w:name w:val="脚注文本 字符"/>
    <w:basedOn w:val="a0"/>
    <w:uiPriority w:val="99"/>
    <w:semiHidden/>
    <w:qFormat/>
    <w:rsid w:val="00E332C3"/>
    <w:rPr>
      <w:sz w:val="18"/>
      <w:szCs w:val="18"/>
    </w:rPr>
  </w:style>
  <w:style w:type="character" w:customStyle="1" w:styleId="1">
    <w:name w:val="脚注文本 字符1"/>
    <w:basedOn w:val="a0"/>
    <w:link w:val="ab"/>
    <w:qFormat/>
    <w:rsid w:val="00E332C3"/>
    <w:rPr>
      <w:rFonts w:eastAsia="仿宋_GB2312"/>
      <w:sz w:val="18"/>
      <w:szCs w:val="18"/>
    </w:rPr>
  </w:style>
  <w:style w:type="character" w:customStyle="1" w:styleId="30">
    <w:name w:val="标题 3 字符"/>
    <w:basedOn w:val="a0"/>
    <w:link w:val="3"/>
    <w:uiPriority w:val="9"/>
    <w:rsid w:val="00E332C3"/>
    <w:rPr>
      <w:rFonts w:ascii="Calibri" w:eastAsia="楷体" w:hAnsi="Calibri" w:cs="Times New Roman"/>
      <w:b/>
      <w:bCs/>
      <w:sz w:val="32"/>
      <w:szCs w:val="32"/>
    </w:rPr>
  </w:style>
  <w:style w:type="character" w:customStyle="1" w:styleId="ca-01">
    <w:name w:val="ca-01"/>
    <w:qFormat/>
    <w:rsid w:val="00E332C3"/>
    <w:rPr>
      <w:rFonts w:ascii="黑体" w:eastAsia="黑体" w:cs="Times New Roman"/>
      <w:sz w:val="36"/>
      <w:szCs w:val="36"/>
    </w:rPr>
  </w:style>
  <w:style w:type="character" w:customStyle="1" w:styleId="a6">
    <w:name w:val="批注框文本 字符"/>
    <w:basedOn w:val="a0"/>
    <w:link w:val="a5"/>
    <w:uiPriority w:val="99"/>
    <w:semiHidden/>
    <w:rsid w:val="00E332C3"/>
    <w:rPr>
      <w:sz w:val="18"/>
      <w:szCs w:val="18"/>
    </w:rPr>
  </w:style>
  <w:style w:type="character" w:customStyle="1" w:styleId="aa">
    <w:name w:val="页眉 字符"/>
    <w:basedOn w:val="a0"/>
    <w:link w:val="a9"/>
    <w:uiPriority w:val="99"/>
    <w:rsid w:val="00E332C3"/>
    <w:rPr>
      <w:sz w:val="18"/>
      <w:szCs w:val="18"/>
    </w:rPr>
  </w:style>
  <w:style w:type="character" w:customStyle="1" w:styleId="a8">
    <w:name w:val="页脚 字符"/>
    <w:basedOn w:val="a0"/>
    <w:link w:val="a7"/>
    <w:uiPriority w:val="99"/>
    <w:rsid w:val="00E332C3"/>
    <w:rPr>
      <w:sz w:val="18"/>
      <w:szCs w:val="18"/>
    </w:rPr>
  </w:style>
  <w:style w:type="character" w:customStyle="1" w:styleId="a4">
    <w:name w:val="批注文字 字符"/>
    <w:basedOn w:val="a0"/>
    <w:link w:val="a3"/>
    <w:uiPriority w:val="99"/>
    <w:semiHidden/>
    <w:rsid w:val="00E332C3"/>
  </w:style>
  <w:style w:type="character" w:customStyle="1" w:styleId="ad">
    <w:name w:val="批注主题 字符"/>
    <w:basedOn w:val="a4"/>
    <w:link w:val="ac"/>
    <w:uiPriority w:val="99"/>
    <w:semiHidden/>
    <w:rsid w:val="00E332C3"/>
    <w:rPr>
      <w:b/>
      <w:bCs/>
    </w:rPr>
  </w:style>
  <w:style w:type="paragraph" w:styleId="af2">
    <w:name w:val="Revision"/>
    <w:hidden/>
    <w:uiPriority w:val="99"/>
    <w:semiHidden/>
    <w:rsid w:val="00C159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C1772-57D1-4A29-91DA-BCC984A3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17</cp:revision>
  <cp:lastPrinted>2021-12-22T08:06:00Z</cp:lastPrinted>
  <dcterms:created xsi:type="dcterms:W3CDTF">2021-12-27T03:03:00Z</dcterms:created>
  <dcterms:modified xsi:type="dcterms:W3CDTF">2021-12-27T10:10:00Z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